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EE6E8" w14:textId="77777777" w:rsidR="00227BDB" w:rsidRDefault="00837C3D" w:rsidP="00227BDB">
      <w:pPr>
        <w:pStyle w:val="Pagedecouverture"/>
      </w:pPr>
      <w:bookmarkStart w:id="0" w:name="LW_BM_COVERPAGE"/>
      <w:bookmarkStart w:id="1" w:name="_GoBack"/>
      <w:bookmarkEnd w:id="1"/>
      <w:r>
        <w:rPr>
          <w:noProof/>
          <w:lang w:eastAsia="en-GB"/>
        </w:rPr>
        <w:drawing>
          <wp:inline distT="0" distB="0" distL="0" distR="0" wp14:anchorId="3AA98630" wp14:editId="148DA02E">
            <wp:extent cx="5727700" cy="5175250"/>
            <wp:effectExtent l="0" t="0" r="0" b="0"/>
            <wp:docPr id="1" name="Picture 1" descr="B2A02826-4238-4B78-BD9C-6315DB22D8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2A02826-4238-4B78-BD9C-6315DB22D88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5175250"/>
                    </a:xfrm>
                    <a:prstGeom prst="rect">
                      <a:avLst/>
                    </a:prstGeom>
                    <a:noFill/>
                    <a:ln>
                      <a:noFill/>
                    </a:ln>
                  </pic:spPr>
                </pic:pic>
              </a:graphicData>
            </a:graphic>
          </wp:inline>
        </w:drawing>
      </w:r>
    </w:p>
    <w:bookmarkEnd w:id="0"/>
    <w:p w14:paraId="25FD1D23" w14:textId="77777777" w:rsidR="00227BDB" w:rsidRDefault="00227BDB" w:rsidP="00227BDB">
      <w:pPr>
        <w:sectPr w:rsidR="00227BDB" w:rsidSect="00227BD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35C712AB" w14:textId="77777777" w:rsidR="00C35316" w:rsidRDefault="00C35316">
      <w:r>
        <w:br w:type="page"/>
      </w:r>
    </w:p>
    <w:p w14:paraId="7A538CCC" w14:textId="6DBE3A14" w:rsidR="009A22E7" w:rsidRDefault="009A22E7" w:rsidP="00B32149">
      <w:pPr>
        <w:jc w:val="center"/>
      </w:pPr>
      <w:r>
        <w:lastRenderedPageBreak/>
        <w:t>ANNEX</w:t>
      </w:r>
    </w:p>
    <w:p w14:paraId="724D5A14" w14:textId="77777777" w:rsidR="009A22E7" w:rsidRDefault="009A22E7" w:rsidP="00344CC4"/>
    <w:p w14:paraId="1C85A7BB" w14:textId="5E3D5448" w:rsidR="00344CC4" w:rsidRDefault="00344CC4" w:rsidP="00344CC4">
      <w:r w:rsidRPr="006F4A84">
        <w:t xml:space="preserve">Annexes I, II, </w:t>
      </w:r>
      <w:r w:rsidR="00BF2102">
        <w:t xml:space="preserve">III, </w:t>
      </w:r>
      <w:r w:rsidR="00BC18C3">
        <w:t xml:space="preserve">IV, </w:t>
      </w:r>
      <w:r w:rsidRPr="006F4A84">
        <w:t xml:space="preserve">Va, Vb, Vc and Vd </w:t>
      </w:r>
      <w:r>
        <w:t>are corrected as follows:</w:t>
      </w:r>
    </w:p>
    <w:p w14:paraId="4E806B27" w14:textId="45AD73A8" w:rsidR="00227BDB" w:rsidRPr="00B32149" w:rsidRDefault="00227BDB" w:rsidP="00B32149">
      <w:pPr>
        <w:pStyle w:val="Heading1"/>
        <w:numPr>
          <w:ilvl w:val="0"/>
          <w:numId w:val="8"/>
        </w:numPr>
        <w:rPr>
          <w:b w:val="0"/>
          <w:u w:val="none"/>
        </w:rPr>
      </w:pPr>
      <w:r w:rsidRPr="00B32149">
        <w:rPr>
          <w:b w:val="0"/>
          <w:u w:val="none"/>
        </w:rPr>
        <w:t xml:space="preserve">Annex I </w:t>
      </w:r>
      <w:proofErr w:type="gramStart"/>
      <w:r w:rsidRPr="00B32149">
        <w:rPr>
          <w:b w:val="0"/>
          <w:u w:val="none"/>
        </w:rPr>
        <w:t>is</w:t>
      </w:r>
      <w:proofErr w:type="gramEnd"/>
      <w:r w:rsidRPr="00B32149">
        <w:rPr>
          <w:b w:val="0"/>
          <w:u w:val="none"/>
        </w:rPr>
        <w:t xml:space="preserve"> </w:t>
      </w:r>
      <w:r w:rsidR="008D522A" w:rsidRPr="001E50FC">
        <w:rPr>
          <w:b w:val="0"/>
          <w:u w:val="none"/>
        </w:rPr>
        <w:t xml:space="preserve">corrected </w:t>
      </w:r>
      <w:r w:rsidRPr="00B32149">
        <w:rPr>
          <w:b w:val="0"/>
          <w:u w:val="none"/>
        </w:rPr>
        <w:t>as follows:</w:t>
      </w:r>
    </w:p>
    <w:p w14:paraId="4871919F" w14:textId="369830A8" w:rsidR="00260E39" w:rsidRPr="00B32149" w:rsidRDefault="000C11E4" w:rsidP="00B32149">
      <w:pPr>
        <w:pStyle w:val="Heading1"/>
        <w:numPr>
          <w:ilvl w:val="1"/>
          <w:numId w:val="8"/>
        </w:numPr>
        <w:rPr>
          <w:b w:val="0"/>
        </w:rPr>
      </w:pPr>
      <w:r w:rsidRPr="00B32149">
        <w:rPr>
          <w:b w:val="0"/>
          <w:u w:val="none"/>
        </w:rPr>
        <w:t>P</w:t>
      </w:r>
      <w:r w:rsidR="00493E1D" w:rsidRPr="00B32149">
        <w:rPr>
          <w:b w:val="0"/>
          <w:u w:val="none"/>
        </w:rPr>
        <w:t>oint M.1</w:t>
      </w:r>
      <w:r w:rsidRPr="00B32149">
        <w:rPr>
          <w:b w:val="0"/>
          <w:u w:val="none"/>
        </w:rPr>
        <w:t xml:space="preserve"> is corrected as follows:</w:t>
      </w:r>
      <w:r w:rsidR="00493E1D" w:rsidRPr="00B32149">
        <w:rPr>
          <w:b w:val="0"/>
          <w:u w:val="none"/>
        </w:rPr>
        <w:t xml:space="preserve"> </w:t>
      </w:r>
    </w:p>
    <w:p w14:paraId="4F852CD3" w14:textId="22E1DC71" w:rsidR="00260E39" w:rsidRPr="007A44C4" w:rsidRDefault="00260E39" w:rsidP="00B32149">
      <w:pPr>
        <w:pStyle w:val="Heading1"/>
        <w:numPr>
          <w:ilvl w:val="2"/>
          <w:numId w:val="11"/>
        </w:numPr>
      </w:pPr>
      <w:r w:rsidRPr="00B32149">
        <w:rPr>
          <w:b w:val="0"/>
          <w:u w:val="none"/>
        </w:rPr>
        <w:t>Point (3)</w:t>
      </w:r>
      <w:r w:rsidR="000C11E4" w:rsidRPr="00B32149">
        <w:rPr>
          <w:b w:val="0"/>
          <w:u w:val="none"/>
        </w:rPr>
        <w:t>(ii)(b)</w:t>
      </w:r>
      <w:r w:rsidRPr="00B32149">
        <w:rPr>
          <w:b w:val="0"/>
          <w:u w:val="none"/>
        </w:rPr>
        <w:t xml:space="preserve"> is replaced by the following:</w:t>
      </w:r>
    </w:p>
    <w:p w14:paraId="7301746B" w14:textId="46B5EECE" w:rsidR="00260E39" w:rsidRPr="00B32149" w:rsidRDefault="000C11E4" w:rsidP="00B32149">
      <w:pPr>
        <w:pStyle w:val="Normal1"/>
        <w:ind w:left="1080"/>
      </w:pPr>
      <w:r w:rsidRPr="007A44C4">
        <w:t>‘</w:t>
      </w:r>
      <w:r w:rsidR="00260E39" w:rsidRPr="00B32149">
        <w:t xml:space="preserve">(b) the authority responsible for the oversight of the organisation managing the continuing airworthiness of the aircraft or </w:t>
      </w:r>
      <w:r w:rsidR="00260E39" w:rsidRPr="007A44C4">
        <w:t>with which the owner has concluded a limited contract in accordance with point (i)(3</w:t>
      </w:r>
      <w:r w:rsidR="00260E39" w:rsidRPr="00B32149">
        <w:t>) of point M.A.201.</w:t>
      </w:r>
      <w:r w:rsidRPr="007A44C4">
        <w:t>’</w:t>
      </w:r>
      <w:r w:rsidR="000F77D8" w:rsidRPr="007A44C4">
        <w:t>;</w:t>
      </w:r>
    </w:p>
    <w:p w14:paraId="065FDC44" w14:textId="47EC4E50" w:rsidR="00493E1D" w:rsidRPr="007A44C4" w:rsidRDefault="00493E1D" w:rsidP="00B32149">
      <w:pPr>
        <w:pStyle w:val="Heading1"/>
        <w:numPr>
          <w:ilvl w:val="2"/>
          <w:numId w:val="11"/>
        </w:numPr>
      </w:pPr>
      <w:r w:rsidRPr="00B32149">
        <w:rPr>
          <w:b w:val="0"/>
          <w:u w:val="none"/>
        </w:rPr>
        <w:t>point (4) is added:</w:t>
      </w:r>
    </w:p>
    <w:p w14:paraId="14C2EA0A" w14:textId="2749AB21" w:rsidR="00493E1D" w:rsidRPr="009F6A5A" w:rsidRDefault="00493E1D" w:rsidP="00B32149">
      <w:pPr>
        <w:pStyle w:val="Normal1"/>
        <w:ind w:left="1080"/>
      </w:pPr>
      <w:r w:rsidRPr="007A44C4">
        <w:t>‘4. for the oversight of a continuing airworthiness management organisation as specified in Section A, Subpart G of this Annex (Part-M):</w:t>
      </w:r>
    </w:p>
    <w:p w14:paraId="5834DB33" w14:textId="48800F0C" w:rsidR="00493E1D" w:rsidRPr="00BF4BEB" w:rsidRDefault="00493E1D" w:rsidP="00B32149">
      <w:pPr>
        <w:pStyle w:val="ListLevel1"/>
        <w:ind w:left="1647"/>
      </w:pPr>
      <w:r w:rsidRPr="009F6A5A">
        <w:t xml:space="preserve">(i) </w:t>
      </w:r>
      <w:r w:rsidR="005A0324" w:rsidRPr="00D97D21">
        <w:tab/>
      </w:r>
      <w:r w:rsidRPr="00D97D21">
        <w:t>the authority designated by the Member State where that organisation's principle place</w:t>
      </w:r>
      <w:r w:rsidRPr="00263347">
        <w:t xml:space="preserve"> of business is located if the approval is not included in an air operator's certificate;</w:t>
      </w:r>
    </w:p>
    <w:p w14:paraId="2ABA0670" w14:textId="73CE087D" w:rsidR="00493E1D" w:rsidRPr="00BF4BEB" w:rsidRDefault="00493E1D" w:rsidP="00B32149">
      <w:pPr>
        <w:pStyle w:val="ListLevel1"/>
        <w:ind w:left="1647"/>
      </w:pPr>
      <w:r w:rsidRPr="00BF4BEB">
        <w:t xml:space="preserve">(ii) </w:t>
      </w:r>
      <w:r w:rsidR="005A0324" w:rsidRPr="00BF4BEB">
        <w:tab/>
      </w:r>
      <w:r w:rsidRPr="00BF4BEB">
        <w:t>the authority designated by the Member State of the operator if the approval is included in an air operator's certificate;</w:t>
      </w:r>
    </w:p>
    <w:p w14:paraId="4E7748D2" w14:textId="4C972861" w:rsidR="0034528B" w:rsidRPr="00B32149" w:rsidRDefault="00493E1D" w:rsidP="00B32149">
      <w:pPr>
        <w:pStyle w:val="ListLevel1"/>
        <w:ind w:left="1647"/>
      </w:pPr>
      <w:r w:rsidRPr="00BF4BEB">
        <w:t xml:space="preserve">(iii) </w:t>
      </w:r>
      <w:r w:rsidR="005A0324" w:rsidRPr="00BF4BEB">
        <w:tab/>
      </w:r>
      <w:r w:rsidRPr="00BF4BEB">
        <w:t>the Agency if the organisation is located in a third country</w:t>
      </w:r>
      <w:r w:rsidR="006E1354" w:rsidRPr="00BF4BEB">
        <w:t>.</w:t>
      </w:r>
      <w:r w:rsidRPr="00BF4BEB">
        <w:t>’</w:t>
      </w:r>
      <w:r w:rsidR="000F77D8" w:rsidRPr="00BF4BEB">
        <w:t>;</w:t>
      </w:r>
    </w:p>
    <w:p w14:paraId="233851AB" w14:textId="77777777" w:rsidR="005A0324" w:rsidRPr="00374AEB" w:rsidRDefault="005A0324" w:rsidP="00B32149">
      <w:pPr>
        <w:pStyle w:val="Heading1"/>
        <w:numPr>
          <w:ilvl w:val="1"/>
          <w:numId w:val="8"/>
        </w:numPr>
        <w:rPr>
          <w:b w:val="0"/>
          <w:u w:val="none"/>
        </w:rPr>
      </w:pPr>
      <w:r w:rsidRPr="00374AEB">
        <w:rPr>
          <w:b w:val="0"/>
          <w:u w:val="none"/>
        </w:rPr>
        <w:t>point M.A.201 is corrected as follows:</w:t>
      </w:r>
    </w:p>
    <w:p w14:paraId="42A1D02F" w14:textId="77777777" w:rsidR="005A0324" w:rsidRPr="007A44C4" w:rsidRDefault="005A0324" w:rsidP="00B32149">
      <w:pPr>
        <w:pStyle w:val="Heading1"/>
        <w:numPr>
          <w:ilvl w:val="2"/>
          <w:numId w:val="14"/>
        </w:numPr>
      </w:pPr>
      <w:r w:rsidRPr="00B32149">
        <w:rPr>
          <w:b w:val="0"/>
          <w:u w:val="none"/>
        </w:rPr>
        <w:t>points (e), (f), (g), (h) and (i) are replaced by the following:</w:t>
      </w:r>
    </w:p>
    <w:p w14:paraId="54BC645A" w14:textId="7ADADA93" w:rsidR="005A0324" w:rsidRPr="00374AEB" w:rsidRDefault="005A0324" w:rsidP="00B32149">
      <w:pPr>
        <w:pStyle w:val="ListLevel0"/>
        <w:ind w:left="1647"/>
      </w:pPr>
      <w:r w:rsidRPr="00374AEB">
        <w:t>‘(e)</w:t>
      </w:r>
      <w:r w:rsidRPr="00374AEB">
        <w:tab/>
        <w:t>In the case of aircraft used by air carriers licensed in accordance with Regulation (EC) No 1008/2008</w:t>
      </w:r>
      <w:r w:rsidR="001F08C8">
        <w:t xml:space="preserve"> (</w:t>
      </w:r>
      <w:r w:rsidR="001F08C8" w:rsidRPr="00B32149">
        <w:rPr>
          <w:rStyle w:val="FootnoteReference"/>
          <w:vertAlign w:val="baseline"/>
        </w:rPr>
        <w:footnoteReference w:id="1"/>
      </w:r>
      <w:r w:rsidR="001F08C8" w:rsidRPr="00B32149">
        <w:rPr>
          <w:rStyle w:val="FootnoteReference"/>
          <w:vertAlign w:val="baseline"/>
        </w:rPr>
        <w:t>*</w:t>
      </w:r>
      <w:r w:rsidR="001F08C8">
        <w:t>)</w:t>
      </w:r>
      <w:r w:rsidRPr="00374AEB">
        <w:t xml:space="preserve"> the operator shall be responsible for the continuing airworthiness of the aircraft it operates and shall:</w:t>
      </w:r>
    </w:p>
    <w:p w14:paraId="5A62C342" w14:textId="77777777" w:rsidR="005A0324" w:rsidRPr="00374AEB" w:rsidRDefault="005A0324" w:rsidP="00B32149">
      <w:pPr>
        <w:pStyle w:val="ListLevel1"/>
        <w:ind w:left="2214"/>
      </w:pPr>
      <w:r w:rsidRPr="00374AEB">
        <w:t>(1)</w:t>
      </w:r>
      <w:r w:rsidRPr="00374AEB">
        <w:tab/>
        <w:t>ensure that no flight takes place unless the conditions set out in point (a) are met;</w:t>
      </w:r>
    </w:p>
    <w:p w14:paraId="19E9B0C4" w14:textId="77777777" w:rsidR="005A0324" w:rsidRPr="00374AEB" w:rsidRDefault="005A0324" w:rsidP="00B32149">
      <w:pPr>
        <w:pStyle w:val="ListLevel1"/>
        <w:ind w:left="2214"/>
      </w:pPr>
      <w:r w:rsidRPr="00374AEB">
        <w:t>(2)</w:t>
      </w:r>
      <w:r w:rsidRPr="00374AEB">
        <w:tab/>
        <w:t xml:space="preserve">take the necessary steps to ensure its approval as a continuing airworthiness management organisation (‘CAMO’) pursuant to Annex Vc (Part-CAMO) </w:t>
      </w:r>
      <w:r w:rsidRPr="00B32149">
        <w:t>or Subpart G of this Annex (Part-M)</w:t>
      </w:r>
      <w:r w:rsidRPr="00374AEB">
        <w:t xml:space="preserve">, as part </w:t>
      </w:r>
      <w:proofErr w:type="gramStart"/>
      <w:r w:rsidRPr="00374AEB">
        <w:t>of  air</w:t>
      </w:r>
      <w:proofErr w:type="gramEnd"/>
      <w:r w:rsidRPr="00374AEB">
        <w:t xml:space="preserve"> operator certificate  for the aircraft it operates; </w:t>
      </w:r>
    </w:p>
    <w:p w14:paraId="758BCEE1" w14:textId="517A3BBF" w:rsidR="00813FAC" w:rsidRPr="00374AEB" w:rsidRDefault="005A0324" w:rsidP="00B32149">
      <w:pPr>
        <w:pStyle w:val="ListLevel1"/>
        <w:ind w:left="2214"/>
      </w:pPr>
      <w:r w:rsidRPr="00374AEB">
        <w:t>(3)</w:t>
      </w:r>
      <w:r w:rsidRPr="00374AEB">
        <w:tab/>
        <w:t xml:space="preserve">take the necessary steps to ensure its approval in accordance with Annex II (Part-145) or conclude a written contract in accordance with point CAMO.A.315(c) of Annex Vc (Part-CAMO) </w:t>
      </w:r>
      <w:r w:rsidRPr="00B32149">
        <w:t>or point M.A.708(c) of this Annex (Part-M)</w:t>
      </w:r>
      <w:r w:rsidRPr="00374AEB">
        <w:t xml:space="preserve"> with an organisation which has been approved in accordance with Annex II (Part-145).</w:t>
      </w:r>
    </w:p>
    <w:p w14:paraId="6A9FFB30" w14:textId="5952E72D" w:rsidR="005A0324" w:rsidRPr="00374AEB" w:rsidRDefault="005A0324" w:rsidP="00B32149">
      <w:pPr>
        <w:pStyle w:val="ListLevel0"/>
        <w:ind w:left="1647"/>
      </w:pPr>
      <w:r w:rsidRPr="00374AEB">
        <w:t>(f)</w:t>
      </w:r>
      <w:r w:rsidRPr="00374AEB">
        <w:tab/>
        <w:t xml:space="preserve">For complex motor-powered aircraft used for commercial specialised operations, for CAT operations other than those performed by air carriers licensed in accordance with Regulation (EC) No 1008/2008 or by commercial Approved Training Organisations (‘ATO’) and Declared Training Organisations (‘DTO’) referred </w:t>
      </w:r>
      <w:r w:rsidRPr="00374AEB">
        <w:lastRenderedPageBreak/>
        <w:t>to in Article 10a of Regulation (EU) No 1178/2011</w:t>
      </w:r>
      <w:r w:rsidR="001F08C8">
        <w:t xml:space="preserve"> (</w:t>
      </w:r>
      <w:r w:rsidR="001F08C8" w:rsidRPr="00B32149">
        <w:rPr>
          <w:rStyle w:val="FootnoteReference"/>
          <w:vertAlign w:val="baseline"/>
        </w:rPr>
        <w:footnoteReference w:customMarkFollows="1" w:id="2"/>
        <w:t>*</w:t>
      </w:r>
      <w:r w:rsidR="001F08C8">
        <w:t>)</w:t>
      </w:r>
      <w:r w:rsidRPr="00374AEB">
        <w:t>, the operator shall ensure that:</w:t>
      </w:r>
    </w:p>
    <w:p w14:paraId="16744751" w14:textId="77777777" w:rsidR="005A0324" w:rsidRPr="00374AEB" w:rsidRDefault="005A0324" w:rsidP="00B32149">
      <w:pPr>
        <w:pStyle w:val="ListLevel1"/>
        <w:ind w:left="2214"/>
      </w:pPr>
      <w:r w:rsidRPr="00374AEB">
        <w:t>(1)</w:t>
      </w:r>
      <w:r w:rsidRPr="00374AEB">
        <w:tab/>
        <w:t>no flight takes place unless the conditions set out in point (a) are met;</w:t>
      </w:r>
    </w:p>
    <w:p w14:paraId="05E0B0F7" w14:textId="6208ABD4" w:rsidR="005A0324" w:rsidRPr="00374AEB" w:rsidRDefault="005A0324" w:rsidP="00B32149">
      <w:pPr>
        <w:pStyle w:val="ListLevel1"/>
        <w:ind w:left="2214"/>
      </w:pPr>
      <w:r w:rsidRPr="00374AEB">
        <w:t>(2)</w:t>
      </w:r>
      <w:r w:rsidRPr="00374AEB">
        <w:tab/>
        <w:t>the tasks associated with continuing airworthiness are performed by a CAMO approved in accordance with Annex Vc (Part-CAMO)</w:t>
      </w:r>
      <w:r w:rsidRPr="00B32149">
        <w:t xml:space="preserve"> or Subpart G of this Annex (Part-M)</w:t>
      </w:r>
      <w:r w:rsidRPr="00374AEB">
        <w:t xml:space="preserve">; when the operator </w:t>
      </w:r>
      <w:r w:rsidRPr="00B32149">
        <w:t>is not a CAMO approved in accordance with Annex Vc (Part-CAMO) or Subpart G of this Annex (Part-M),</w:t>
      </w:r>
      <w:r w:rsidRPr="00374AEB">
        <w:t xml:space="preserve">  it shall conclude a written contract as regards the performance of those tasks in accordance with Appendix I to this Annex with an organisation approved in accordance with Annex Vc (Part-CAMO)</w:t>
      </w:r>
      <w:r w:rsidRPr="00B32149">
        <w:t xml:space="preserve"> or Subpart G of this Annex (Part-M)</w:t>
      </w:r>
      <w:r w:rsidRPr="00374AEB">
        <w:t>;</w:t>
      </w:r>
    </w:p>
    <w:p w14:paraId="6060EDD6" w14:textId="4BDAB1E5" w:rsidR="00263347" w:rsidRPr="00374AEB" w:rsidRDefault="005A0324" w:rsidP="00B32149">
      <w:pPr>
        <w:pStyle w:val="ListLevel1"/>
        <w:ind w:left="2214"/>
      </w:pPr>
      <w:r w:rsidRPr="00374AEB">
        <w:t>(3)</w:t>
      </w:r>
      <w:r w:rsidRPr="00374AEB">
        <w:tab/>
        <w:t>the CAMO referred to in point (2) is approved in accordance with Annex II (Part-145) as an organisation to qualify for the issue of an approval for the maintenance of aircraft and of components for installation thereon,</w:t>
      </w:r>
      <w:r w:rsidRPr="00374AEB" w:rsidDel="00754538">
        <w:t xml:space="preserve"> </w:t>
      </w:r>
      <w:r w:rsidRPr="00374AEB">
        <w:t xml:space="preserve">or that CAMO has concluded a written contract in accordance with point </w:t>
      </w:r>
      <w:r w:rsidR="00D97D21" w:rsidRPr="00B32149">
        <w:t>CAMO.A.315</w:t>
      </w:r>
      <w:r w:rsidRPr="00B32149">
        <w:t>(c)</w:t>
      </w:r>
      <w:r w:rsidRPr="00374AEB">
        <w:t xml:space="preserve"> of Annex Vc (Part-CAMO) </w:t>
      </w:r>
      <w:r w:rsidRPr="00B32149">
        <w:t>or point M.A.708(c) of this Annex (Part-M)</w:t>
      </w:r>
      <w:r w:rsidRPr="00374AEB">
        <w:t xml:space="preserve"> with organisations approved in accordance with Annex II (Part-145).</w:t>
      </w:r>
    </w:p>
    <w:p w14:paraId="4E5CD5DE" w14:textId="46CD6F18" w:rsidR="005A0324" w:rsidRPr="00374AEB" w:rsidRDefault="005A0324" w:rsidP="00B32149">
      <w:pPr>
        <w:pStyle w:val="ListLevel0"/>
        <w:ind w:left="1647"/>
      </w:pPr>
      <w:r w:rsidRPr="00374AEB">
        <w:t xml:space="preserve"> (g)</w:t>
      </w:r>
      <w:r w:rsidRPr="00374AEB">
        <w:tab/>
        <w:t>For complex motor-powered aircraft not included in points (e) and (f), the owner shall ensure that:</w:t>
      </w:r>
    </w:p>
    <w:p w14:paraId="5A858674" w14:textId="77777777" w:rsidR="005A0324" w:rsidRPr="00374AEB" w:rsidRDefault="005A0324" w:rsidP="00B32149">
      <w:pPr>
        <w:pStyle w:val="ListLevel1"/>
        <w:ind w:left="2214"/>
      </w:pPr>
      <w:r w:rsidRPr="00374AEB">
        <w:t>(1)</w:t>
      </w:r>
      <w:r w:rsidRPr="00374AEB">
        <w:tab/>
        <w:t>no flight takes place unless the conditions set out in point (a) are met;</w:t>
      </w:r>
    </w:p>
    <w:p w14:paraId="4F84040E" w14:textId="77777777" w:rsidR="005A0324" w:rsidRPr="00374AEB" w:rsidRDefault="005A0324" w:rsidP="00B32149">
      <w:pPr>
        <w:pStyle w:val="ListLevel1"/>
        <w:ind w:left="2214"/>
      </w:pPr>
      <w:r w:rsidRPr="00374AEB">
        <w:t>(2)</w:t>
      </w:r>
      <w:r w:rsidRPr="00374AEB">
        <w:tab/>
        <w:t>the tasks associated with continuing airworthiness are performed by a CAMO approved in accordance with Annex Vc (Part-CAMO)</w:t>
      </w:r>
      <w:r w:rsidRPr="00B32149">
        <w:t xml:space="preserve"> or Subpart G of this Annex (Part-M)</w:t>
      </w:r>
      <w:r w:rsidRPr="00374AEB">
        <w:t>; when the owner is not a CAMO approved in accordance with Annex Vc (Part-CAMO)</w:t>
      </w:r>
      <w:r w:rsidRPr="00B32149">
        <w:t xml:space="preserve"> or Subpart G of this Annex (Part-M)</w:t>
      </w:r>
      <w:r w:rsidRPr="00374AEB">
        <w:t>, it shall conclude a written contract as regards the performance of those tasks in accordance with Appendix I to this Annex with an organisation approved in accordance with Annex Vc (Part-CAMO)</w:t>
      </w:r>
      <w:r w:rsidRPr="00B32149">
        <w:t xml:space="preserve"> or Subpart G of this Annex (Part-M)</w:t>
      </w:r>
      <w:r w:rsidRPr="00374AEB">
        <w:t>;</w:t>
      </w:r>
    </w:p>
    <w:p w14:paraId="169C66DA" w14:textId="3ED8B09D" w:rsidR="005A0324" w:rsidRPr="00374AEB" w:rsidRDefault="005A0324" w:rsidP="00B32149">
      <w:pPr>
        <w:pStyle w:val="ListLevel1"/>
        <w:ind w:left="2214"/>
      </w:pPr>
      <w:r w:rsidRPr="00374AEB">
        <w:t>(3)</w:t>
      </w:r>
      <w:r w:rsidRPr="00374AEB">
        <w:tab/>
        <w:t xml:space="preserve">the CAMO referred to in point (2) is approved in accordance with Annex II (Part-145) as an organisation to qualify for the issue of an approval for the maintenance of aircraft and of components for installation thereon, or that CAMO has concluded a written contract in accordance with point </w:t>
      </w:r>
      <w:r w:rsidR="00D97D21" w:rsidRPr="00B32149">
        <w:t>CAMO.A.315</w:t>
      </w:r>
      <w:r w:rsidRPr="00B32149">
        <w:t>(c)</w:t>
      </w:r>
      <w:r w:rsidRPr="00374AEB">
        <w:t xml:space="preserve"> of Annex Vc (Part-CAMO) </w:t>
      </w:r>
      <w:r w:rsidRPr="00B32149">
        <w:t>or point M.A.708(c) of this Annex (Part-M)</w:t>
      </w:r>
      <w:r w:rsidRPr="00374AEB">
        <w:t xml:space="preserve"> with organisations approved in accordance with Annex II (Part-145).</w:t>
      </w:r>
    </w:p>
    <w:p w14:paraId="0C2AEC12" w14:textId="6C09C33E" w:rsidR="005A0324" w:rsidRPr="00374AEB" w:rsidRDefault="005A0324" w:rsidP="00B32149">
      <w:pPr>
        <w:pStyle w:val="ListLevel0"/>
        <w:ind w:left="1647"/>
      </w:pPr>
      <w:r w:rsidRPr="00374AEB">
        <w:t xml:space="preserve"> (h)</w:t>
      </w:r>
      <w:r w:rsidRPr="00374AEB">
        <w:tab/>
        <w:t>For aircraft other than complex motor-powered aircraft used for commercial specialised operations or for CAT operations other than those performed by air carriers licensed in accordance with Regulation (EC) No 1008/2008, or by commercial ATOs and commercial DTOs referred to in Article 10a of Regulation (EU) No 1178/2011, the operator shall ensure that:</w:t>
      </w:r>
    </w:p>
    <w:p w14:paraId="65AF1606" w14:textId="77777777" w:rsidR="005A0324" w:rsidRPr="00374AEB" w:rsidRDefault="005A0324" w:rsidP="00B32149">
      <w:pPr>
        <w:pStyle w:val="ListLevel1"/>
        <w:ind w:left="2214"/>
      </w:pPr>
      <w:r w:rsidRPr="00374AEB">
        <w:t>(1)</w:t>
      </w:r>
      <w:r w:rsidRPr="00374AEB">
        <w:tab/>
        <w:t>no flight takes place unless the conditions set out in point (a) are met;</w:t>
      </w:r>
    </w:p>
    <w:p w14:paraId="08ECD9D2" w14:textId="5F3C0FD7" w:rsidR="005A0324" w:rsidRPr="00374AEB" w:rsidRDefault="005A0324" w:rsidP="00B32149">
      <w:pPr>
        <w:pStyle w:val="ListLevel1"/>
        <w:ind w:left="2214"/>
      </w:pPr>
      <w:r w:rsidRPr="00374AEB">
        <w:t>(2)</w:t>
      </w:r>
      <w:r w:rsidRPr="00374AEB">
        <w:tab/>
        <w:t xml:space="preserve">the tasks associated with continuing airworthiness are performed by a CAMO approved in accordance with Annex Vc (Part-CAMO) </w:t>
      </w:r>
      <w:r w:rsidRPr="00B32149">
        <w:t>or Subpart G of this Annex (Part-M)</w:t>
      </w:r>
      <w:r w:rsidRPr="00374AEB">
        <w:t xml:space="preserve">, or a combined airworthiness organisation (‘CAO’) approved in accordance with Annex Vd (Part-CAO); when the operator is not a CAMO approved in accordance with Annex Vc (Part-CAMO) </w:t>
      </w:r>
      <w:r w:rsidRPr="00B32149">
        <w:t xml:space="preserve">or Subpart G of this </w:t>
      </w:r>
      <w:r w:rsidRPr="00B32149">
        <w:lastRenderedPageBreak/>
        <w:t>Annex (Part-M)</w:t>
      </w:r>
      <w:r w:rsidRPr="00374AEB">
        <w:t>, or a CAO approved in accordance with Annex Vd (Part-CAO)</w:t>
      </w:r>
      <w:r w:rsidR="00263347">
        <w:t>,</w:t>
      </w:r>
      <w:r w:rsidRPr="00374AEB">
        <w:t xml:space="preserve"> it shall conclude a written contract in accordance with Appendix I to this Annex with a CAMO approved in accordance with Annex Vc (Part-CAMO) </w:t>
      </w:r>
      <w:r w:rsidRPr="00B32149">
        <w:t>or Subpart G of this Annex (Part-M)</w:t>
      </w:r>
      <w:r w:rsidRPr="00374AEB">
        <w:t>, or a CAO approved in accordance with Annex Vd (Part-CAO);</w:t>
      </w:r>
    </w:p>
    <w:p w14:paraId="016D0783" w14:textId="7FD2A548" w:rsidR="005A0324" w:rsidRPr="00374AEB" w:rsidRDefault="005A0324" w:rsidP="00B32149">
      <w:pPr>
        <w:pStyle w:val="ListLevel1"/>
        <w:ind w:left="2214"/>
      </w:pPr>
      <w:r w:rsidRPr="00374AEB">
        <w:t>(3)</w:t>
      </w:r>
      <w:r w:rsidRPr="00374AEB">
        <w:tab/>
        <w:t>the CAMO or CAO</w:t>
      </w:r>
      <w:r w:rsidRPr="00374AEB" w:rsidDel="00D86434">
        <w:t xml:space="preserve"> </w:t>
      </w:r>
      <w:r w:rsidRPr="00374AEB">
        <w:t xml:space="preserve">referred to in point (2) is approved in accordance with Annex II (Part-145) or in accordance with Subpart F of this Annex (Part-M), or as a CAO with maintenance privileges, or that CAMO has concluded a written contract in accordance with point </w:t>
      </w:r>
      <w:r w:rsidR="00D97D21" w:rsidRPr="00B32149">
        <w:t>CAMO.A.315</w:t>
      </w:r>
      <w:r w:rsidRPr="00B32149">
        <w:t>(c)</w:t>
      </w:r>
      <w:r w:rsidRPr="00374AEB">
        <w:t xml:space="preserve"> of Annex Vc (Part-CAMO) </w:t>
      </w:r>
      <w:r w:rsidRPr="00B32149">
        <w:t>or point M.A.708(c) of this Annex (Part-M)</w:t>
      </w:r>
      <w:r w:rsidRPr="00374AEB">
        <w:t xml:space="preserve"> with organisations approved in accordance with Annex II (Part-145) or in accordance with Subpart F of this Annex (Part-M) or Annex Vd (Part-CAO) with maintenance privileges.</w:t>
      </w:r>
    </w:p>
    <w:p w14:paraId="18F814EE" w14:textId="0D7BE203" w:rsidR="005A0324" w:rsidRPr="00374AEB" w:rsidRDefault="005A0324" w:rsidP="00B32149">
      <w:pPr>
        <w:pStyle w:val="ListLevel0"/>
        <w:ind w:left="1647"/>
      </w:pPr>
      <w:r w:rsidRPr="00374AEB">
        <w:t xml:space="preserve"> (i)</w:t>
      </w:r>
      <w:r w:rsidRPr="00374AEB">
        <w:tab/>
        <w:t>For aircraft other than complex motor-powered aircraft not included in points (e) and (h), or used for limited operations, the owner shall ensure that flight takes place only if the conditions set out in point (a) are met. To that end, the owner shall:</w:t>
      </w:r>
    </w:p>
    <w:p w14:paraId="00479D25" w14:textId="72149E57" w:rsidR="005A0324" w:rsidRPr="00374AEB" w:rsidRDefault="005A0324" w:rsidP="00B32149">
      <w:pPr>
        <w:pStyle w:val="ListLevel1"/>
        <w:ind w:left="2214"/>
      </w:pPr>
      <w:r w:rsidRPr="00374AEB">
        <w:t>(1)</w:t>
      </w:r>
      <w:r w:rsidRPr="00374AEB">
        <w:tab/>
        <w:t xml:space="preserve">attribute the continuing airworthiness tasks referred to in point </w:t>
      </w:r>
      <w:r w:rsidR="00D97D21" w:rsidRPr="00B32149">
        <w:t>M.A.301</w:t>
      </w:r>
      <w:r w:rsidRPr="00374AEB">
        <w:t xml:space="preserve"> to a CAMO or CAO through a written contract concluded in accordance with Appendix I;</w:t>
      </w:r>
      <w:r w:rsidR="00E73540">
        <w:t xml:space="preserve"> or</w:t>
      </w:r>
    </w:p>
    <w:p w14:paraId="56644E23" w14:textId="1261A895" w:rsidR="005A0324" w:rsidRPr="00374AEB" w:rsidRDefault="005A0324" w:rsidP="00B32149">
      <w:pPr>
        <w:pStyle w:val="ListLevel1"/>
        <w:ind w:left="2214"/>
      </w:pPr>
      <w:r w:rsidRPr="00374AEB">
        <w:t>(2)</w:t>
      </w:r>
      <w:r w:rsidRPr="00374AEB">
        <w:tab/>
        <w:t>carry out those tasks himself;</w:t>
      </w:r>
      <w:r w:rsidR="00E73540">
        <w:t xml:space="preserve"> or</w:t>
      </w:r>
    </w:p>
    <w:p w14:paraId="6116694F" w14:textId="5DF4FF62" w:rsidR="005A0324" w:rsidRPr="00374AEB" w:rsidRDefault="005A0324" w:rsidP="00B32149">
      <w:pPr>
        <w:pStyle w:val="ListLevel1"/>
        <w:ind w:left="2214"/>
      </w:pPr>
      <w:r w:rsidRPr="00B32149">
        <w:t xml:space="preserve">(3) </w:t>
      </w:r>
      <w:r w:rsidRPr="00B32149">
        <w:tab/>
        <w:t>carry out those tasks himself except the tasks of the development of and the processing of the approval of the AMP, only if those tasks are performed by a CAMO or CAO through a limited contract concluded in accordance with point M.A.302.</w:t>
      </w:r>
      <w:r w:rsidR="000F77D8" w:rsidRPr="00374AEB">
        <w:t>’;</w:t>
      </w:r>
    </w:p>
    <w:p w14:paraId="33D2E6B3" w14:textId="47C534F0" w:rsidR="005A0324" w:rsidRPr="007A44C4" w:rsidRDefault="005A0324" w:rsidP="00B32149">
      <w:pPr>
        <w:pStyle w:val="Heading1"/>
        <w:numPr>
          <w:ilvl w:val="2"/>
          <w:numId w:val="14"/>
        </w:numPr>
      </w:pPr>
      <w:r w:rsidRPr="00B32149">
        <w:rPr>
          <w:b w:val="0"/>
          <w:u w:val="none"/>
        </w:rPr>
        <w:t>point (k) is replaced by the following:</w:t>
      </w:r>
    </w:p>
    <w:p w14:paraId="3CE92331" w14:textId="1AF62CE5" w:rsidR="005A0324" w:rsidRPr="00374AEB" w:rsidRDefault="00275A8A" w:rsidP="00B32149">
      <w:pPr>
        <w:pStyle w:val="ListLevel0"/>
        <w:ind w:left="1647"/>
      </w:pPr>
      <w:r w:rsidRPr="00374AEB">
        <w:t>‘</w:t>
      </w:r>
      <w:r w:rsidR="005A0324" w:rsidRPr="00374AEB">
        <w:t>(k)</w:t>
      </w:r>
      <w:r w:rsidR="005A0324" w:rsidRPr="00374AEB">
        <w:tab/>
        <w:t xml:space="preserve">Where an aircraft included in an air operator certificate is used for non-commercial operations or specialised operations under point ORO.GEN.310 of Annex III or point NCO.GEN.104 of Annex VII to Regulation (EU) No 965/2012, the operator shall ensure that the tasks associated with continuing airworthiness are performed by the CAMO approved in accordance with Annex Vc (Part-CAMO) </w:t>
      </w:r>
      <w:r w:rsidR="005A0324" w:rsidRPr="00B32149">
        <w:t>or Subpart G of this Annex (Part-M)</w:t>
      </w:r>
      <w:r w:rsidR="005A0324" w:rsidRPr="00374AEB">
        <w:t xml:space="preserve"> or the combined airworthiness organisation (“CAO”) approved in accordance with Annex Vd (Part-CAO), whichever applicable, of the air operator certificate holder.</w:t>
      </w:r>
      <w:r w:rsidRPr="00374AEB">
        <w:t>’</w:t>
      </w:r>
      <w:r w:rsidR="000F77D8" w:rsidRPr="00374AEB">
        <w:t>;</w:t>
      </w:r>
    </w:p>
    <w:p w14:paraId="22171EB5" w14:textId="61523FE4" w:rsidR="005A0324" w:rsidRPr="00374AEB" w:rsidRDefault="005A0324" w:rsidP="00B32149">
      <w:pPr>
        <w:pStyle w:val="Heading1"/>
        <w:numPr>
          <w:ilvl w:val="1"/>
          <w:numId w:val="8"/>
        </w:numPr>
        <w:rPr>
          <w:b w:val="0"/>
          <w:u w:val="none"/>
        </w:rPr>
      </w:pPr>
      <w:r w:rsidRPr="00374AEB">
        <w:rPr>
          <w:b w:val="0"/>
          <w:u w:val="none"/>
        </w:rPr>
        <w:t>in point M.A.302</w:t>
      </w:r>
      <w:r w:rsidR="00902B7B" w:rsidRPr="00374AEB">
        <w:rPr>
          <w:b w:val="0"/>
          <w:u w:val="none"/>
        </w:rPr>
        <w:t>(c)</w:t>
      </w:r>
      <w:r w:rsidRPr="00374AEB">
        <w:rPr>
          <w:b w:val="0"/>
          <w:u w:val="none"/>
        </w:rPr>
        <w:t xml:space="preserve">, the </w:t>
      </w:r>
      <w:r w:rsidR="00902B7B" w:rsidRPr="00374AEB">
        <w:rPr>
          <w:b w:val="0"/>
          <w:u w:val="none"/>
        </w:rPr>
        <w:t xml:space="preserve">first and </w:t>
      </w:r>
      <w:r w:rsidRPr="00374AEB">
        <w:rPr>
          <w:b w:val="0"/>
          <w:u w:val="none"/>
        </w:rPr>
        <w:t>second sentence</w:t>
      </w:r>
      <w:r w:rsidR="00902B7B" w:rsidRPr="00374AEB">
        <w:rPr>
          <w:b w:val="0"/>
          <w:u w:val="none"/>
        </w:rPr>
        <w:t>s</w:t>
      </w:r>
      <w:r w:rsidRPr="00374AEB">
        <w:rPr>
          <w:b w:val="0"/>
          <w:u w:val="none"/>
        </w:rPr>
        <w:t xml:space="preserve"> </w:t>
      </w:r>
      <w:r w:rsidR="00902B7B" w:rsidRPr="00374AEB">
        <w:rPr>
          <w:b w:val="0"/>
          <w:u w:val="none"/>
        </w:rPr>
        <w:t>are</w:t>
      </w:r>
      <w:r w:rsidRPr="00374AEB">
        <w:rPr>
          <w:b w:val="0"/>
          <w:u w:val="none"/>
        </w:rPr>
        <w:t xml:space="preserve"> replaced by the following:</w:t>
      </w:r>
    </w:p>
    <w:p w14:paraId="3B61F655" w14:textId="7FEEC13C" w:rsidR="00902B7B" w:rsidRPr="00374AEB" w:rsidRDefault="005A0324" w:rsidP="00B32149">
      <w:pPr>
        <w:ind w:left="720"/>
        <w:jc w:val="both"/>
      </w:pPr>
      <w:r w:rsidRPr="00374AEB">
        <w:t>‘</w:t>
      </w:r>
      <w:r w:rsidR="00902B7B" w:rsidRPr="00374AEB">
        <w:t xml:space="preserve">When the continuing airworthiness of aircraft is managed by a CAMO or CAO, or when there is a limited contract between the owner and a CAMO or CAO concluded in accordance with point </w:t>
      </w:r>
      <w:r w:rsidR="00803F87" w:rsidRPr="00374AEB">
        <w:t>M.A.201</w:t>
      </w:r>
      <w:r w:rsidR="00902B7B" w:rsidRPr="00374AEB">
        <w:t xml:space="preserve">(i)(3), the AMP and its amendments may be approved through an indirect approval procedure. </w:t>
      </w:r>
    </w:p>
    <w:p w14:paraId="6C01C045" w14:textId="3833E402" w:rsidR="005A0324" w:rsidRPr="00374AEB" w:rsidRDefault="005A0324" w:rsidP="00B32149">
      <w:pPr>
        <w:ind w:left="720"/>
        <w:jc w:val="both"/>
      </w:pPr>
      <w:r w:rsidRPr="00374AEB">
        <w:t xml:space="preserve">In that case, the indirect approval procedure shall be established by the CAMO or CAO concerned as part of the continuing airworthiness management exposition (‘CAME’) referred to in point CAMO.A.300 of Annex Vc </w:t>
      </w:r>
      <w:r w:rsidRPr="00B32149">
        <w:t>or point M.A.704 of this Annex</w:t>
      </w:r>
      <w:r w:rsidRPr="00374AEB">
        <w:t>, or as part of the combined airworthiness exposition (‘CAE’) referred to in point CAO.A.025 of Annex Vd and shall be approved by the competent authority responsible for that CAMO or CAO.’</w:t>
      </w:r>
      <w:r w:rsidR="000F77D8" w:rsidRPr="00374AEB">
        <w:t>;</w:t>
      </w:r>
    </w:p>
    <w:p w14:paraId="076528AA" w14:textId="77777777" w:rsidR="006F2611" w:rsidRPr="00374AEB" w:rsidRDefault="006F2611" w:rsidP="00B32149">
      <w:pPr>
        <w:pStyle w:val="Heading1"/>
        <w:numPr>
          <w:ilvl w:val="1"/>
          <w:numId w:val="8"/>
        </w:numPr>
        <w:rPr>
          <w:b w:val="0"/>
          <w:u w:val="none"/>
        </w:rPr>
      </w:pPr>
      <w:r w:rsidRPr="00374AEB">
        <w:rPr>
          <w:b w:val="0"/>
          <w:u w:val="none"/>
        </w:rPr>
        <w:t>in point M.A.306, point (b) is replaced by the following:</w:t>
      </w:r>
    </w:p>
    <w:p w14:paraId="22324A66" w14:textId="3401A10C" w:rsidR="005A0324" w:rsidRPr="00B32149" w:rsidRDefault="006F2611" w:rsidP="00B32149">
      <w:pPr>
        <w:ind w:left="1287" w:hanging="567"/>
        <w:jc w:val="both"/>
      </w:pPr>
      <w:r w:rsidRPr="007A44C4">
        <w:lastRenderedPageBreak/>
        <w:t xml:space="preserve">‘(b) The initial issue of aircraft technical log system shall be approved by the competent authority </w:t>
      </w:r>
      <w:r w:rsidRPr="00B32149">
        <w:t>specified in</w:t>
      </w:r>
      <w:r w:rsidRPr="007A44C4">
        <w:t xml:space="preserve"> point CAMO.A.105 of Annex Vc (Part-CAMO), </w:t>
      </w:r>
      <w:r w:rsidRPr="00B32149">
        <w:t>or</w:t>
      </w:r>
      <w:r w:rsidRPr="007A44C4">
        <w:t xml:space="preserve"> </w:t>
      </w:r>
      <w:r w:rsidRPr="00B32149">
        <w:t>point M.1 of this Annex (Part-M)</w:t>
      </w:r>
      <w:r w:rsidRPr="007A44C4">
        <w:t xml:space="preserve"> or point CAO.1(1) of Annex Vd (Part-CAO), as applicable. Any subsequent amendment to that system shall be managed in accordance with point CAMO.A.300(c), </w:t>
      </w:r>
      <w:r w:rsidRPr="00B32149">
        <w:t>or points M.A.704(b) and (c),</w:t>
      </w:r>
      <w:r w:rsidRPr="007A44C4">
        <w:t xml:space="preserve"> or </w:t>
      </w:r>
      <w:r w:rsidRPr="00B32149">
        <w:t>point</w:t>
      </w:r>
      <w:r w:rsidRPr="007A44C4">
        <w:t xml:space="preserve"> CAO.A.025(c).’</w:t>
      </w:r>
      <w:r w:rsidR="000F77D8" w:rsidRPr="007A44C4">
        <w:t>;</w:t>
      </w:r>
    </w:p>
    <w:p w14:paraId="2F9B962E" w14:textId="649A53BF" w:rsidR="00227BDB" w:rsidRPr="00E73164" w:rsidRDefault="008720CE" w:rsidP="00B32149">
      <w:pPr>
        <w:pStyle w:val="Heading1"/>
        <w:numPr>
          <w:ilvl w:val="1"/>
          <w:numId w:val="8"/>
        </w:numPr>
      </w:pPr>
      <w:r w:rsidRPr="00B32149">
        <w:rPr>
          <w:b w:val="0"/>
          <w:u w:val="none"/>
        </w:rPr>
        <w:t xml:space="preserve">in </w:t>
      </w:r>
      <w:r w:rsidR="00227BDB" w:rsidRPr="00B32149">
        <w:rPr>
          <w:b w:val="0"/>
          <w:u w:val="none"/>
        </w:rPr>
        <w:t>point M.A.503</w:t>
      </w:r>
      <w:r w:rsidRPr="00B32149">
        <w:rPr>
          <w:b w:val="0"/>
          <w:u w:val="none"/>
        </w:rPr>
        <w:t>, point (a)</w:t>
      </w:r>
      <w:r w:rsidR="00227BDB" w:rsidRPr="00B32149">
        <w:rPr>
          <w:b w:val="0"/>
          <w:u w:val="none"/>
        </w:rPr>
        <w:t xml:space="preserve"> is replaced by the following:</w:t>
      </w:r>
    </w:p>
    <w:p w14:paraId="7EDD2279" w14:textId="77777777" w:rsidR="00227BDB" w:rsidRPr="001E50FC" w:rsidRDefault="00227BDB" w:rsidP="00B32149">
      <w:pPr>
        <w:pStyle w:val="Normal1"/>
        <w:ind w:left="720"/>
      </w:pPr>
      <w:r w:rsidRPr="001E50FC">
        <w:t>‘</w:t>
      </w:r>
      <w:r w:rsidR="008720CE" w:rsidRPr="001E50FC">
        <w:t>(</w:t>
      </w:r>
      <w:r w:rsidRPr="001E50FC">
        <w:t>a) Installed life-limited parts and time-controlled components shall not exceed the approved limitation as specified in the AMP and ADs, except as provided for in point M.A.504(b).’</w:t>
      </w:r>
      <w:r w:rsidR="00B07B4F" w:rsidRPr="001E50FC">
        <w:t>;</w:t>
      </w:r>
    </w:p>
    <w:p w14:paraId="04806BE7" w14:textId="0F8BAB3E" w:rsidR="00227BDB" w:rsidRPr="00E73164" w:rsidRDefault="00227BDB" w:rsidP="00B32149">
      <w:pPr>
        <w:pStyle w:val="Heading1"/>
        <w:numPr>
          <w:ilvl w:val="1"/>
          <w:numId w:val="8"/>
        </w:numPr>
      </w:pPr>
      <w:r w:rsidRPr="00B32149">
        <w:rPr>
          <w:b w:val="0"/>
          <w:u w:val="none"/>
        </w:rPr>
        <w:t xml:space="preserve">in </w:t>
      </w:r>
      <w:r w:rsidR="004E30D0" w:rsidRPr="00B32149">
        <w:rPr>
          <w:b w:val="0"/>
          <w:u w:val="none"/>
        </w:rPr>
        <w:t xml:space="preserve">point </w:t>
      </w:r>
      <w:r w:rsidRPr="00B32149">
        <w:rPr>
          <w:b w:val="0"/>
          <w:u w:val="none"/>
        </w:rPr>
        <w:t>M.A.604</w:t>
      </w:r>
      <w:r w:rsidR="004E30D0" w:rsidRPr="00B32149">
        <w:rPr>
          <w:b w:val="0"/>
          <w:u w:val="none"/>
        </w:rPr>
        <w:t>(a),</w:t>
      </w:r>
      <w:r w:rsidRPr="00B32149">
        <w:rPr>
          <w:b w:val="0"/>
          <w:u w:val="none"/>
        </w:rPr>
        <w:t xml:space="preserve"> point (5) is replaced by the following:</w:t>
      </w:r>
    </w:p>
    <w:p w14:paraId="4DB83EC8" w14:textId="77777777" w:rsidR="00227BDB" w:rsidRPr="001E50FC" w:rsidRDefault="00227BDB" w:rsidP="00B32149">
      <w:pPr>
        <w:pStyle w:val="Normal1"/>
        <w:ind w:left="720"/>
        <w:rPr>
          <w:lang w:val="en-GB"/>
        </w:rPr>
      </w:pPr>
      <w:r w:rsidRPr="001E50FC">
        <w:rPr>
          <w:lang w:val="en-GB"/>
        </w:rPr>
        <w:t>‘5. a list of certifying staff and, if applicable, airworthiness review staff, with their scope of approval, and;’</w:t>
      </w:r>
      <w:r w:rsidR="00553FE0" w:rsidRPr="001E50FC">
        <w:rPr>
          <w:lang w:val="en-GB"/>
        </w:rPr>
        <w:t>;</w:t>
      </w:r>
    </w:p>
    <w:p w14:paraId="0660C2D6" w14:textId="65B4BA8A" w:rsidR="002E7922" w:rsidRPr="00B32149" w:rsidRDefault="00227BDB" w:rsidP="00B32149">
      <w:pPr>
        <w:pStyle w:val="Heading1"/>
        <w:numPr>
          <w:ilvl w:val="1"/>
          <w:numId w:val="8"/>
        </w:numPr>
        <w:rPr>
          <w:b w:val="0"/>
        </w:rPr>
      </w:pPr>
      <w:r w:rsidRPr="00B32149">
        <w:rPr>
          <w:b w:val="0"/>
          <w:u w:val="none"/>
        </w:rPr>
        <w:t>point M.A.606</w:t>
      </w:r>
      <w:r w:rsidR="002E7922">
        <w:rPr>
          <w:b w:val="0"/>
          <w:u w:val="none"/>
        </w:rPr>
        <w:t xml:space="preserve"> is corrected as follows:</w:t>
      </w:r>
      <w:r w:rsidR="00553FE0" w:rsidRPr="00B32149">
        <w:rPr>
          <w:b w:val="0"/>
          <w:u w:val="none"/>
        </w:rPr>
        <w:t xml:space="preserve"> </w:t>
      </w:r>
    </w:p>
    <w:p w14:paraId="304D4B89" w14:textId="436D8D8E" w:rsidR="00227BDB" w:rsidRPr="00A878D7" w:rsidRDefault="00553FE0" w:rsidP="00B32149">
      <w:pPr>
        <w:pStyle w:val="Heading1"/>
        <w:numPr>
          <w:ilvl w:val="2"/>
          <w:numId w:val="15"/>
        </w:numPr>
      </w:pPr>
      <w:r w:rsidRPr="00B32149">
        <w:rPr>
          <w:b w:val="0"/>
          <w:u w:val="none"/>
        </w:rPr>
        <w:t>point (e)</w:t>
      </w:r>
      <w:r w:rsidR="00227BDB" w:rsidRPr="00B32149">
        <w:rPr>
          <w:b w:val="0"/>
          <w:u w:val="none"/>
        </w:rPr>
        <w:t xml:space="preserve"> is replaced by the following:</w:t>
      </w:r>
    </w:p>
    <w:p w14:paraId="2057882F" w14:textId="77777777" w:rsidR="00227BDB" w:rsidRDefault="00227BDB" w:rsidP="00B32149">
      <w:pPr>
        <w:pStyle w:val="Normal1"/>
        <w:ind w:left="1080"/>
        <w:rPr>
          <w:lang w:val="en-GB"/>
        </w:rPr>
      </w:pPr>
      <w:r w:rsidRPr="001E50FC">
        <w:rPr>
          <w:lang w:val="en-GB"/>
        </w:rPr>
        <w:t>‘(e) The qualification of all personnel involved in maintenance and airworthiness reviews shall be demonstrated and recorded.’</w:t>
      </w:r>
      <w:r w:rsidR="00553FE0" w:rsidRPr="001E50FC">
        <w:rPr>
          <w:lang w:val="en-GB"/>
        </w:rPr>
        <w:t>;</w:t>
      </w:r>
    </w:p>
    <w:p w14:paraId="485BE4C0" w14:textId="5DD90CE6" w:rsidR="002E7922" w:rsidRPr="00697F23" w:rsidRDefault="002E7922" w:rsidP="002E7922">
      <w:pPr>
        <w:pStyle w:val="Heading1"/>
        <w:numPr>
          <w:ilvl w:val="2"/>
          <w:numId w:val="15"/>
        </w:numPr>
        <w:rPr>
          <w:b w:val="0"/>
          <w:u w:val="none"/>
        </w:rPr>
      </w:pPr>
      <w:r w:rsidRPr="00697F23">
        <w:rPr>
          <w:b w:val="0"/>
          <w:u w:val="none"/>
        </w:rPr>
        <w:t>point (</w:t>
      </w:r>
      <w:r>
        <w:rPr>
          <w:b w:val="0"/>
          <w:u w:val="none"/>
        </w:rPr>
        <w:t>i</w:t>
      </w:r>
      <w:r w:rsidRPr="00697F23">
        <w:rPr>
          <w:b w:val="0"/>
          <w:u w:val="none"/>
        </w:rPr>
        <w:t>) is replaced by the following:</w:t>
      </w:r>
    </w:p>
    <w:p w14:paraId="30A8E29D" w14:textId="7F6E4DF1" w:rsidR="000B006F" w:rsidRDefault="002E7922" w:rsidP="00B32149">
      <w:pPr>
        <w:pStyle w:val="Normal1"/>
        <w:ind w:left="1080"/>
        <w:rPr>
          <w:lang w:val="en-GB"/>
        </w:rPr>
      </w:pPr>
      <w:r w:rsidRPr="001E50FC">
        <w:rPr>
          <w:lang w:val="en-GB"/>
        </w:rPr>
        <w:t>‘</w:t>
      </w:r>
      <w:r w:rsidRPr="002E7922">
        <w:rPr>
          <w:lang w:val="en-GB"/>
        </w:rPr>
        <w:t xml:space="preserve">(i) If the organisation performs airworthiness reviews and issues the corresponding airworthiness review certificate for ELA1 aircraft not involved in commercial operations in accordance with point </w:t>
      </w:r>
      <w:r w:rsidR="00202A9D">
        <w:rPr>
          <w:lang w:val="en-GB"/>
        </w:rPr>
        <w:t xml:space="preserve">ML.A.903 </w:t>
      </w:r>
      <w:r w:rsidRPr="002E7922">
        <w:rPr>
          <w:lang w:val="en-GB"/>
        </w:rPr>
        <w:t xml:space="preserve">of Annex Vb (Part-ML), it shall have airworthiness review staff qualified and authorised </w:t>
      </w:r>
      <w:r w:rsidR="00813FAC">
        <w:rPr>
          <w:lang w:val="en-GB"/>
        </w:rPr>
        <w:t>meeting</w:t>
      </w:r>
      <w:r w:rsidRPr="002E7922">
        <w:rPr>
          <w:lang w:val="en-GB"/>
        </w:rPr>
        <w:t xml:space="preserve"> </w:t>
      </w:r>
      <w:r w:rsidR="000B006F" w:rsidRPr="000B006F">
        <w:rPr>
          <w:lang w:val="en-GB"/>
        </w:rPr>
        <w:t>all</w:t>
      </w:r>
      <w:r w:rsidR="00202A9D">
        <w:rPr>
          <w:lang w:val="en-GB"/>
        </w:rPr>
        <w:t xml:space="preserve"> of</w:t>
      </w:r>
      <w:r w:rsidR="000B006F" w:rsidRPr="000B006F">
        <w:rPr>
          <w:lang w:val="en-GB"/>
        </w:rPr>
        <w:t xml:space="preserve"> the following</w:t>
      </w:r>
      <w:r w:rsidR="000B006F">
        <w:rPr>
          <w:lang w:val="en-GB"/>
        </w:rPr>
        <w:t xml:space="preserve"> </w:t>
      </w:r>
      <w:r w:rsidR="000B006F" w:rsidRPr="000B006F">
        <w:rPr>
          <w:lang w:val="en-GB"/>
        </w:rPr>
        <w:t>requirements:</w:t>
      </w:r>
    </w:p>
    <w:p w14:paraId="1436955E" w14:textId="45B1249D" w:rsidR="000B006F" w:rsidRPr="000B006F" w:rsidRDefault="00813FAC">
      <w:pPr>
        <w:pStyle w:val="Normal1"/>
        <w:numPr>
          <w:ilvl w:val="0"/>
          <w:numId w:val="32"/>
        </w:numPr>
        <w:rPr>
          <w:lang w:val="en-GB"/>
        </w:rPr>
      </w:pPr>
      <w:r>
        <w:rPr>
          <w:lang w:val="en-GB"/>
        </w:rPr>
        <w:t xml:space="preserve">shall </w:t>
      </w:r>
      <w:r w:rsidR="000B006F" w:rsidRPr="000B006F">
        <w:rPr>
          <w:lang w:val="en-GB"/>
        </w:rPr>
        <w:t>hold a certifying staff authorisation for the</w:t>
      </w:r>
      <w:r w:rsidR="000B006F">
        <w:rPr>
          <w:lang w:val="en-GB"/>
        </w:rPr>
        <w:t xml:space="preserve"> </w:t>
      </w:r>
      <w:r w:rsidR="000B006F" w:rsidRPr="000B006F">
        <w:rPr>
          <w:lang w:val="en-GB"/>
        </w:rPr>
        <w:t>corresponding ai</w:t>
      </w:r>
      <w:r w:rsidR="00DB1CDF">
        <w:rPr>
          <w:lang w:val="en-GB"/>
        </w:rPr>
        <w:t>rcraft;</w:t>
      </w:r>
    </w:p>
    <w:p w14:paraId="42279E18" w14:textId="37D683DC" w:rsidR="000B006F" w:rsidRPr="000B006F" w:rsidRDefault="00813FAC">
      <w:pPr>
        <w:pStyle w:val="Normal1"/>
        <w:numPr>
          <w:ilvl w:val="0"/>
          <w:numId w:val="32"/>
        </w:numPr>
        <w:rPr>
          <w:lang w:val="en-GB"/>
        </w:rPr>
      </w:pPr>
      <w:r>
        <w:rPr>
          <w:lang w:val="en-GB"/>
        </w:rPr>
        <w:t>shall</w:t>
      </w:r>
      <w:r w:rsidR="000B006F" w:rsidRPr="000B006F">
        <w:rPr>
          <w:lang w:val="en-GB"/>
        </w:rPr>
        <w:t xml:space="preserve"> have at least three years of experience as certifying</w:t>
      </w:r>
      <w:r w:rsidR="000B006F">
        <w:rPr>
          <w:lang w:val="en-GB"/>
        </w:rPr>
        <w:t xml:space="preserve"> </w:t>
      </w:r>
      <w:r w:rsidR="00DB1CDF">
        <w:rPr>
          <w:lang w:val="en-GB"/>
        </w:rPr>
        <w:t>staff;</w:t>
      </w:r>
    </w:p>
    <w:p w14:paraId="6509BCFE" w14:textId="3BA26AE2" w:rsidR="000B006F" w:rsidRPr="000B006F" w:rsidRDefault="00813FAC">
      <w:pPr>
        <w:pStyle w:val="Normal1"/>
        <w:numPr>
          <w:ilvl w:val="0"/>
          <w:numId w:val="32"/>
        </w:numPr>
        <w:rPr>
          <w:lang w:val="en-GB"/>
        </w:rPr>
      </w:pPr>
      <w:r>
        <w:rPr>
          <w:lang w:val="en-GB"/>
        </w:rPr>
        <w:t>shall be</w:t>
      </w:r>
      <w:r w:rsidR="000B006F" w:rsidRPr="000B006F">
        <w:rPr>
          <w:lang w:val="en-GB"/>
        </w:rPr>
        <w:t xml:space="preserve"> independent from the continuing airworthiness management process of the aircraft being reviewed or </w:t>
      </w:r>
      <w:r>
        <w:rPr>
          <w:lang w:val="en-GB"/>
        </w:rPr>
        <w:t xml:space="preserve">shall </w:t>
      </w:r>
      <w:r w:rsidR="000B006F" w:rsidRPr="000B006F">
        <w:rPr>
          <w:lang w:val="en-GB"/>
        </w:rPr>
        <w:t>have overall authority on the continuing airworthiness management process of the complete aircraft being</w:t>
      </w:r>
      <w:r w:rsidR="000B006F">
        <w:rPr>
          <w:lang w:val="en-GB"/>
        </w:rPr>
        <w:t xml:space="preserve"> </w:t>
      </w:r>
      <w:r w:rsidR="00DB1CDF">
        <w:rPr>
          <w:lang w:val="en-GB"/>
        </w:rPr>
        <w:t>reviewed;</w:t>
      </w:r>
    </w:p>
    <w:p w14:paraId="54F61A1C" w14:textId="60EB2C87" w:rsidR="000B006F" w:rsidRPr="000B006F" w:rsidRDefault="00813FAC">
      <w:pPr>
        <w:pStyle w:val="Normal1"/>
        <w:numPr>
          <w:ilvl w:val="0"/>
          <w:numId w:val="32"/>
        </w:numPr>
        <w:rPr>
          <w:lang w:val="en-GB"/>
        </w:rPr>
      </w:pPr>
      <w:r>
        <w:rPr>
          <w:lang w:val="en-GB"/>
        </w:rPr>
        <w:t xml:space="preserve">shall </w:t>
      </w:r>
      <w:r w:rsidR="000B006F" w:rsidRPr="00374AEB">
        <w:rPr>
          <w:lang w:val="en-GB"/>
        </w:rPr>
        <w:t xml:space="preserve">have acquired knowledge of </w:t>
      </w:r>
      <w:r w:rsidR="00374AD1" w:rsidRPr="00374AEB">
        <w:rPr>
          <w:lang w:val="en-GB"/>
        </w:rPr>
        <w:t xml:space="preserve">Subpart C </w:t>
      </w:r>
      <w:r w:rsidR="000B006F" w:rsidRPr="00374AEB">
        <w:rPr>
          <w:lang w:val="en-GB"/>
        </w:rPr>
        <w:t>of this Annex (Part-M)</w:t>
      </w:r>
      <w:r w:rsidR="000B006F" w:rsidRPr="000B006F">
        <w:rPr>
          <w:lang w:val="en-GB"/>
        </w:rPr>
        <w:t xml:space="preserve"> </w:t>
      </w:r>
      <w:r w:rsidR="00DB1CDF">
        <w:rPr>
          <w:lang w:val="en-GB"/>
        </w:rPr>
        <w:t xml:space="preserve">or </w:t>
      </w:r>
      <w:r w:rsidR="00374AD1">
        <w:rPr>
          <w:lang w:val="en-GB"/>
        </w:rPr>
        <w:t xml:space="preserve">Subpart C of </w:t>
      </w:r>
      <w:r w:rsidR="00DB1CDF">
        <w:rPr>
          <w:lang w:val="en-GB"/>
        </w:rPr>
        <w:t>Annex Vb (Part-ML);</w:t>
      </w:r>
    </w:p>
    <w:p w14:paraId="25C5DA99" w14:textId="39181B5F" w:rsidR="000B006F" w:rsidRPr="000B006F" w:rsidRDefault="00813FAC">
      <w:pPr>
        <w:pStyle w:val="Normal1"/>
        <w:numPr>
          <w:ilvl w:val="0"/>
          <w:numId w:val="32"/>
        </w:numPr>
        <w:rPr>
          <w:lang w:val="en-GB"/>
        </w:rPr>
      </w:pPr>
      <w:r>
        <w:rPr>
          <w:lang w:val="en-GB"/>
        </w:rPr>
        <w:t xml:space="preserve">shall </w:t>
      </w:r>
      <w:r w:rsidR="000B006F" w:rsidRPr="000B006F">
        <w:rPr>
          <w:lang w:val="en-GB"/>
        </w:rPr>
        <w:t>have acquired proven knowledge of the procedures of the maintenance organisation relevant to the airworthiness review and issue of</w:t>
      </w:r>
      <w:r w:rsidR="000B006F">
        <w:rPr>
          <w:lang w:val="en-GB"/>
        </w:rPr>
        <w:t xml:space="preserve"> </w:t>
      </w:r>
      <w:r w:rsidR="000B006F" w:rsidRPr="000B006F">
        <w:rPr>
          <w:lang w:val="en-GB"/>
        </w:rPr>
        <w:t>the airworthiness review certifica</w:t>
      </w:r>
      <w:r w:rsidR="00DB1CDF">
        <w:rPr>
          <w:lang w:val="en-GB"/>
        </w:rPr>
        <w:t>te;</w:t>
      </w:r>
    </w:p>
    <w:p w14:paraId="56A48F80" w14:textId="6CDEEDAA" w:rsidR="000B006F" w:rsidRPr="000B006F" w:rsidRDefault="00813FAC">
      <w:pPr>
        <w:pStyle w:val="Normal1"/>
        <w:numPr>
          <w:ilvl w:val="0"/>
          <w:numId w:val="32"/>
        </w:numPr>
        <w:rPr>
          <w:lang w:val="en-GB"/>
        </w:rPr>
      </w:pPr>
      <w:r>
        <w:rPr>
          <w:lang w:val="en-GB"/>
        </w:rPr>
        <w:t>shall</w:t>
      </w:r>
      <w:r w:rsidR="000B006F" w:rsidRPr="000B006F">
        <w:rPr>
          <w:lang w:val="en-GB"/>
        </w:rPr>
        <w:t xml:space="preserve"> have been formally accepted by the competent authority after having performed an airworthiness review under the supervision of the competent authority or under the supervision of the organisation's airworthiness review staff in accordance with a procedure approved by the</w:t>
      </w:r>
      <w:r w:rsidR="000B006F">
        <w:rPr>
          <w:lang w:val="en-GB"/>
        </w:rPr>
        <w:t xml:space="preserve"> </w:t>
      </w:r>
      <w:r w:rsidR="00DB1CDF">
        <w:rPr>
          <w:lang w:val="en-GB"/>
        </w:rPr>
        <w:t>competent authority;</w:t>
      </w:r>
    </w:p>
    <w:p w14:paraId="68F2DED8" w14:textId="10D7FC7B" w:rsidR="002E7922" w:rsidRPr="000B006F" w:rsidRDefault="00813FAC" w:rsidP="00B32149">
      <w:pPr>
        <w:pStyle w:val="Normal1"/>
        <w:numPr>
          <w:ilvl w:val="0"/>
          <w:numId w:val="32"/>
        </w:numPr>
        <w:rPr>
          <w:lang w:val="en-GB"/>
        </w:rPr>
      </w:pPr>
      <w:r>
        <w:rPr>
          <w:lang w:val="en-GB"/>
        </w:rPr>
        <w:t>shall</w:t>
      </w:r>
      <w:r w:rsidR="000B006F" w:rsidRPr="000B006F">
        <w:rPr>
          <w:lang w:val="en-GB"/>
        </w:rPr>
        <w:t xml:space="preserve"> have performed at least one airworthiness review in</w:t>
      </w:r>
      <w:r w:rsidR="000B006F">
        <w:rPr>
          <w:lang w:val="en-GB"/>
        </w:rPr>
        <w:t xml:space="preserve"> </w:t>
      </w:r>
      <w:r w:rsidR="000B006F" w:rsidRPr="000B006F">
        <w:rPr>
          <w:lang w:val="en-GB"/>
        </w:rPr>
        <w:t>the last twelve-month period.</w:t>
      </w:r>
      <w:r w:rsidR="002E7922" w:rsidRPr="000B006F">
        <w:rPr>
          <w:lang w:val="en-GB"/>
        </w:rPr>
        <w:t>’;</w:t>
      </w:r>
    </w:p>
    <w:p w14:paraId="59103C81" w14:textId="46D88F06" w:rsidR="00227BDB" w:rsidRPr="00E73164" w:rsidRDefault="00553FE0" w:rsidP="00B32149">
      <w:pPr>
        <w:pStyle w:val="Heading1"/>
        <w:numPr>
          <w:ilvl w:val="1"/>
          <w:numId w:val="8"/>
        </w:numPr>
      </w:pPr>
      <w:r w:rsidRPr="00B32149">
        <w:rPr>
          <w:b w:val="0"/>
          <w:u w:val="none"/>
        </w:rPr>
        <w:t>in p</w:t>
      </w:r>
      <w:r w:rsidR="00227BDB" w:rsidRPr="00B32149">
        <w:rPr>
          <w:b w:val="0"/>
          <w:u w:val="none"/>
        </w:rPr>
        <w:t>oint M.A.614</w:t>
      </w:r>
      <w:r w:rsidRPr="00B32149">
        <w:rPr>
          <w:b w:val="0"/>
          <w:u w:val="none"/>
        </w:rPr>
        <w:t>, points (a) and (b)</w:t>
      </w:r>
      <w:r w:rsidR="00227BDB" w:rsidRPr="00B32149">
        <w:rPr>
          <w:b w:val="0"/>
          <w:u w:val="none"/>
        </w:rPr>
        <w:t xml:space="preserve"> are replaced by the following</w:t>
      </w:r>
      <w:r w:rsidRPr="00B32149">
        <w:rPr>
          <w:b w:val="0"/>
          <w:u w:val="none"/>
        </w:rPr>
        <w:t>:</w:t>
      </w:r>
    </w:p>
    <w:p w14:paraId="5EEDFB00" w14:textId="77777777" w:rsidR="00227BDB" w:rsidRPr="001E50FC" w:rsidRDefault="00227BDB" w:rsidP="00B32149">
      <w:pPr>
        <w:pStyle w:val="Normal1"/>
        <w:ind w:left="720"/>
        <w:rPr>
          <w:lang w:val="en-GB"/>
        </w:rPr>
      </w:pPr>
      <w:r w:rsidRPr="001E50FC">
        <w:t>‘</w:t>
      </w:r>
      <w:r w:rsidRPr="001E50FC">
        <w:rPr>
          <w:lang w:val="en-GB"/>
        </w:rPr>
        <w:t>(a) The approved maintenance organisation shall record all details of work carried out. Records necessary to prove all requirements have been met for the issue of the certificate of release to service including the subcontractor's release documents and for the issue of any airworthiness review certificate shall be retained.</w:t>
      </w:r>
    </w:p>
    <w:p w14:paraId="6AC31C8B" w14:textId="4E2F2380" w:rsidR="00227BDB" w:rsidRPr="001E50FC" w:rsidRDefault="00227BDB" w:rsidP="00B32149">
      <w:pPr>
        <w:pStyle w:val="Normal1"/>
        <w:ind w:left="720"/>
      </w:pPr>
      <w:r w:rsidRPr="001E50FC">
        <w:lastRenderedPageBreak/>
        <w:t>(b) The approved maintenance organisation shall provide a copy of each CRS to the aircraft owner or operator, together with a copy of any detailed maintenance records associated with the work carried out and necessary to demonstrate compliance with point M.A.305</w:t>
      </w:r>
      <w:r w:rsidR="00A279EC" w:rsidRPr="00A279EC">
        <w:t xml:space="preserve"> </w:t>
      </w:r>
      <w:r w:rsidR="00A279EC">
        <w:t>of this Annex (Part-M</w:t>
      </w:r>
      <w:proofErr w:type="gramStart"/>
      <w:r w:rsidR="00A279EC">
        <w:t xml:space="preserve">) </w:t>
      </w:r>
      <w:r w:rsidRPr="001E50FC">
        <w:t xml:space="preserve"> or</w:t>
      </w:r>
      <w:proofErr w:type="gramEnd"/>
      <w:r w:rsidRPr="001E50FC">
        <w:t xml:space="preserve"> ML.A.305 </w:t>
      </w:r>
      <w:r w:rsidR="00A279EC">
        <w:t xml:space="preserve">of Annex Vb </w:t>
      </w:r>
      <w:r w:rsidR="00A279EC" w:rsidRPr="001E50FC">
        <w:t>(Part-ML)</w:t>
      </w:r>
      <w:r w:rsidR="00A279EC">
        <w:t xml:space="preserve">, </w:t>
      </w:r>
      <w:r w:rsidRPr="001E50FC">
        <w:t>as applicable.’;</w:t>
      </w:r>
    </w:p>
    <w:p w14:paraId="5A2AEFC3" w14:textId="2566359D" w:rsidR="00227BDB" w:rsidRPr="00A878D7" w:rsidRDefault="00A65FCE" w:rsidP="00B32149">
      <w:pPr>
        <w:pStyle w:val="Heading1"/>
        <w:numPr>
          <w:ilvl w:val="1"/>
          <w:numId w:val="8"/>
        </w:numPr>
      </w:pPr>
      <w:r w:rsidRPr="00B32149">
        <w:rPr>
          <w:b w:val="0"/>
          <w:u w:val="none"/>
        </w:rPr>
        <w:t xml:space="preserve">in </w:t>
      </w:r>
      <w:r w:rsidR="00227BDB" w:rsidRPr="00B32149">
        <w:rPr>
          <w:b w:val="0"/>
          <w:u w:val="none"/>
        </w:rPr>
        <w:t>point M.A.614</w:t>
      </w:r>
      <w:r w:rsidRPr="00B32149">
        <w:rPr>
          <w:b w:val="0"/>
          <w:u w:val="none"/>
        </w:rPr>
        <w:t>(c), the second sentence</w:t>
      </w:r>
      <w:r w:rsidR="00227BDB" w:rsidRPr="00B32149">
        <w:rPr>
          <w:b w:val="0"/>
          <w:u w:val="none"/>
        </w:rPr>
        <w:t xml:space="preserve"> is replaced by the following:</w:t>
      </w:r>
    </w:p>
    <w:p w14:paraId="3C3D01ED" w14:textId="3620986F" w:rsidR="00227BDB" w:rsidRPr="001E50FC" w:rsidRDefault="00227BDB" w:rsidP="00B32149">
      <w:pPr>
        <w:pStyle w:val="Normal1"/>
        <w:ind w:left="720"/>
        <w:rPr>
          <w:lang w:val="en-GB"/>
        </w:rPr>
      </w:pPr>
      <w:r w:rsidRPr="001E50FC">
        <w:rPr>
          <w:lang w:val="en-GB"/>
        </w:rPr>
        <w:t>‘In addition, it shall retain a copy of all the records related to the issue of airworthiness review certificates for three years from the date of issue and shall provide a copy of them to the owner of the aircraft.’</w:t>
      </w:r>
      <w:r w:rsidR="00A65FCE" w:rsidRPr="001E50FC">
        <w:rPr>
          <w:lang w:val="en-GB"/>
        </w:rPr>
        <w:t>;</w:t>
      </w:r>
    </w:p>
    <w:p w14:paraId="23A8151F" w14:textId="7A812EDC" w:rsidR="00AD00B0" w:rsidRPr="00E73164" w:rsidRDefault="00AD00B0" w:rsidP="00B32149">
      <w:pPr>
        <w:pStyle w:val="Heading1"/>
        <w:numPr>
          <w:ilvl w:val="1"/>
          <w:numId w:val="8"/>
        </w:numPr>
      </w:pPr>
      <w:r>
        <w:rPr>
          <w:b w:val="0"/>
          <w:u w:val="none"/>
        </w:rPr>
        <w:t>in</w:t>
      </w:r>
      <w:r w:rsidRPr="00792817">
        <w:rPr>
          <w:b w:val="0"/>
          <w:u w:val="none"/>
        </w:rPr>
        <w:t xml:space="preserve"> point M.</w:t>
      </w:r>
      <w:r>
        <w:rPr>
          <w:b w:val="0"/>
          <w:u w:val="none"/>
        </w:rPr>
        <w:t>A</w:t>
      </w:r>
      <w:r w:rsidRPr="00792817">
        <w:rPr>
          <w:b w:val="0"/>
          <w:u w:val="none"/>
        </w:rPr>
        <w:t>.</w:t>
      </w:r>
      <w:r>
        <w:rPr>
          <w:b w:val="0"/>
          <w:u w:val="none"/>
        </w:rPr>
        <w:t xml:space="preserve">618(a), the introductory </w:t>
      </w:r>
      <w:r w:rsidR="00BF2236">
        <w:rPr>
          <w:b w:val="0"/>
          <w:u w:val="none"/>
        </w:rPr>
        <w:t>sentences are</w:t>
      </w:r>
      <w:r w:rsidRPr="00792817">
        <w:rPr>
          <w:b w:val="0"/>
          <w:u w:val="none"/>
        </w:rPr>
        <w:t xml:space="preserve"> replaced by the following:</w:t>
      </w:r>
    </w:p>
    <w:p w14:paraId="6E518DA1" w14:textId="0E712C96" w:rsidR="00AD00B0" w:rsidRPr="00B32149" w:rsidRDefault="00AD00B0" w:rsidP="00B32149">
      <w:pPr>
        <w:ind w:left="720"/>
      </w:pPr>
      <w:r>
        <w:t>‘</w:t>
      </w:r>
      <w:r w:rsidRPr="00AD00B0">
        <w:t xml:space="preserve">(a) An approval shall remain </w:t>
      </w:r>
      <w:r w:rsidR="00DB450F" w:rsidRPr="007A44C4">
        <w:t xml:space="preserve">valid </w:t>
      </w:r>
      <w:r w:rsidRPr="007A44C4">
        <w:t>until 24 September 2021,</w:t>
      </w:r>
      <w:r w:rsidRPr="00AD00B0">
        <w:t xml:space="preserve"> subject to:</w:t>
      </w:r>
      <w:r>
        <w:t>’</w:t>
      </w:r>
      <w:r w:rsidR="000F77D8">
        <w:t>;</w:t>
      </w:r>
    </w:p>
    <w:p w14:paraId="0B7FC521" w14:textId="1B84AD6C" w:rsidR="00A65FCE" w:rsidRPr="00B32149" w:rsidRDefault="00227BDB" w:rsidP="00B32149">
      <w:pPr>
        <w:pStyle w:val="Heading1"/>
        <w:numPr>
          <w:ilvl w:val="1"/>
          <w:numId w:val="8"/>
        </w:numPr>
        <w:rPr>
          <w:b w:val="0"/>
        </w:rPr>
      </w:pPr>
      <w:r w:rsidRPr="00B32149">
        <w:rPr>
          <w:b w:val="0"/>
          <w:u w:val="none"/>
        </w:rPr>
        <w:t>point M.A.704</w:t>
      </w:r>
      <w:r w:rsidR="00A65FCE" w:rsidRPr="00B32149">
        <w:rPr>
          <w:b w:val="0"/>
          <w:u w:val="none"/>
        </w:rPr>
        <w:t>(a) is corrected as follows:</w:t>
      </w:r>
    </w:p>
    <w:p w14:paraId="3FBA4945" w14:textId="77777777" w:rsidR="00227BDB" w:rsidRPr="00850F0A" w:rsidRDefault="00A65FCE" w:rsidP="00B32149">
      <w:pPr>
        <w:pStyle w:val="Heading1"/>
        <w:numPr>
          <w:ilvl w:val="2"/>
          <w:numId w:val="34"/>
        </w:numPr>
      </w:pPr>
      <w:r w:rsidRPr="00B32149">
        <w:rPr>
          <w:b w:val="0"/>
          <w:u w:val="none"/>
        </w:rPr>
        <w:t>point (1)</w:t>
      </w:r>
      <w:r w:rsidR="00227BDB" w:rsidRPr="00B32149">
        <w:rPr>
          <w:b w:val="0"/>
          <w:u w:val="none"/>
        </w:rPr>
        <w:t xml:space="preserve"> is replaced by the following:</w:t>
      </w:r>
    </w:p>
    <w:p w14:paraId="6899C470" w14:textId="4BFDCC92" w:rsidR="00227BDB" w:rsidRPr="001757AC" w:rsidRDefault="00227BDB" w:rsidP="00B32149">
      <w:pPr>
        <w:pStyle w:val="Normal1"/>
        <w:ind w:left="1080"/>
      </w:pPr>
      <w:r w:rsidRPr="001E50FC">
        <w:t>‘1. a statement signed by the accountable manager confirming that the organisation will at all times work in accordance with this Annex (Part-M) and Annex Vb (Part-ML), as applicable;’</w:t>
      </w:r>
      <w:r w:rsidR="000F77D8">
        <w:t>;</w:t>
      </w:r>
    </w:p>
    <w:p w14:paraId="6E11FDDD" w14:textId="5A4F5E2C" w:rsidR="00227BDB" w:rsidRPr="00850F0A" w:rsidRDefault="00227BDB" w:rsidP="00B32149">
      <w:pPr>
        <w:pStyle w:val="Heading1"/>
        <w:numPr>
          <w:ilvl w:val="2"/>
          <w:numId w:val="34"/>
        </w:numPr>
      </w:pPr>
      <w:r w:rsidRPr="00B32149">
        <w:rPr>
          <w:b w:val="0"/>
          <w:u w:val="none"/>
        </w:rPr>
        <w:t>point (7) is replaced by the following:</w:t>
      </w:r>
    </w:p>
    <w:p w14:paraId="4344E6D2" w14:textId="77777777" w:rsidR="00227BDB" w:rsidRPr="001757AC" w:rsidRDefault="00227BDB" w:rsidP="00B32149">
      <w:pPr>
        <w:pStyle w:val="Normal1"/>
        <w:ind w:left="1080"/>
      </w:pPr>
      <w:r w:rsidRPr="001E50FC">
        <w:t xml:space="preserve">‘7. the procedures specifying how the organisation ensures compliance with this Annex </w:t>
      </w:r>
      <w:r w:rsidRPr="00527FDE">
        <w:t>(Part-M)</w:t>
      </w:r>
      <w:r w:rsidRPr="001E50FC">
        <w:t xml:space="preserve"> and Annex Vb (Part-ML), as applicable,</w:t>
      </w:r>
      <w:r w:rsidR="00C37186">
        <w:t xml:space="preserve"> and;</w:t>
      </w:r>
      <w:r w:rsidRPr="001E50FC">
        <w:t>’</w:t>
      </w:r>
      <w:r w:rsidR="005947CE" w:rsidRPr="001E50FC">
        <w:t xml:space="preserve">; </w:t>
      </w:r>
    </w:p>
    <w:p w14:paraId="4557D08B" w14:textId="31DC93C7" w:rsidR="00E96EB0" w:rsidRPr="00B32149" w:rsidRDefault="00227BDB" w:rsidP="00B32149">
      <w:pPr>
        <w:pStyle w:val="Heading1"/>
        <w:numPr>
          <w:ilvl w:val="1"/>
          <w:numId w:val="8"/>
        </w:numPr>
        <w:rPr>
          <w:b w:val="0"/>
        </w:rPr>
      </w:pPr>
      <w:r w:rsidRPr="00B32149">
        <w:rPr>
          <w:b w:val="0"/>
          <w:u w:val="none"/>
        </w:rPr>
        <w:t>point M.A.706</w:t>
      </w:r>
      <w:r w:rsidR="00E96EB0" w:rsidRPr="00B32149">
        <w:rPr>
          <w:b w:val="0"/>
          <w:u w:val="none"/>
        </w:rPr>
        <w:t xml:space="preserve"> is corrected as follows:</w:t>
      </w:r>
    </w:p>
    <w:p w14:paraId="54E83E8F" w14:textId="77777777" w:rsidR="00227BDB" w:rsidRPr="00850F0A" w:rsidRDefault="00E96EB0" w:rsidP="00B32149">
      <w:pPr>
        <w:pStyle w:val="Heading1"/>
        <w:numPr>
          <w:ilvl w:val="2"/>
          <w:numId w:val="16"/>
        </w:numPr>
      </w:pPr>
      <w:r w:rsidRPr="00B32149">
        <w:rPr>
          <w:b w:val="0"/>
          <w:u w:val="none"/>
        </w:rPr>
        <w:t>point (a)</w:t>
      </w:r>
      <w:r w:rsidR="00227BDB" w:rsidRPr="00B32149">
        <w:rPr>
          <w:b w:val="0"/>
          <w:u w:val="none"/>
        </w:rPr>
        <w:t xml:space="preserve"> is replaced by the following:</w:t>
      </w:r>
    </w:p>
    <w:p w14:paraId="6CB4DA86" w14:textId="761E124E" w:rsidR="00227BDB" w:rsidRPr="001757AC" w:rsidRDefault="00227BDB" w:rsidP="00B32149">
      <w:pPr>
        <w:pStyle w:val="Normal1"/>
        <w:ind w:left="1080"/>
      </w:pPr>
      <w:r w:rsidRPr="001E50FC">
        <w:t>‘(a) The organisation shall appoint an accountable manager, who has corporate authority for ensuring that all continuing airworthiness management activities can be financed and carried out in accordance with this Annex (Part-M) and Annex Vb (Part-ML), as applicable</w:t>
      </w:r>
      <w:r w:rsidR="00E87886" w:rsidRPr="001E50FC">
        <w:t>.</w:t>
      </w:r>
      <w:r w:rsidRPr="001E50FC">
        <w:t>’</w:t>
      </w:r>
      <w:r w:rsidR="00CA3AFC" w:rsidRPr="001E50FC">
        <w:t xml:space="preserve">; </w:t>
      </w:r>
    </w:p>
    <w:p w14:paraId="71303A11" w14:textId="7AB13271" w:rsidR="00227BDB" w:rsidRPr="00850F0A" w:rsidRDefault="00227BDB" w:rsidP="00B32149">
      <w:pPr>
        <w:pStyle w:val="Heading1"/>
        <w:numPr>
          <w:ilvl w:val="2"/>
          <w:numId w:val="16"/>
        </w:numPr>
      </w:pPr>
      <w:r w:rsidRPr="00B32149">
        <w:rPr>
          <w:b w:val="0"/>
          <w:u w:val="none"/>
        </w:rPr>
        <w:t>point (c) is replaced by the following:</w:t>
      </w:r>
    </w:p>
    <w:p w14:paraId="623093E3" w14:textId="5C7798FA" w:rsidR="00227BDB" w:rsidRPr="001757AC" w:rsidRDefault="00227BDB" w:rsidP="00B32149">
      <w:pPr>
        <w:pStyle w:val="Normal1"/>
        <w:ind w:left="1080"/>
      </w:pPr>
      <w:r w:rsidRPr="001E50FC">
        <w:t xml:space="preserve">‘(c) </w:t>
      </w:r>
      <w:r w:rsidR="00E87886" w:rsidRPr="001E50FC">
        <w:t>A</w:t>
      </w:r>
      <w:r w:rsidRPr="001E50FC">
        <w:t xml:space="preserve"> person or group of persons </w:t>
      </w:r>
      <w:r w:rsidR="00B329E8">
        <w:rPr>
          <w:szCs w:val="22"/>
        </w:rPr>
        <w:t xml:space="preserve">shall be nominated </w:t>
      </w:r>
      <w:r w:rsidRPr="001E50FC">
        <w:t>with the responsibility of ensuring that the organisation always complies with the applicable continuing airworthiness management, airworthiness review and permit to fly requirements of this Annex (Part-M) and Annex Vb (Part-ML)</w:t>
      </w:r>
      <w:r w:rsidR="00E87886" w:rsidRPr="001E50FC">
        <w:t>.</w:t>
      </w:r>
      <w:r w:rsidR="00BF2236" w:rsidRPr="00BF2236">
        <w:t xml:space="preserve">  Such person(s) shall be ultimately responsible to the accountable manager.</w:t>
      </w:r>
      <w:r w:rsidRPr="001E50FC">
        <w:t>’</w:t>
      </w:r>
      <w:r w:rsidR="00E87886" w:rsidRPr="001E50FC">
        <w:t>;</w:t>
      </w:r>
    </w:p>
    <w:p w14:paraId="7CA65316" w14:textId="7334A43B" w:rsidR="00227BDB" w:rsidRPr="00850F0A" w:rsidRDefault="00227BDB" w:rsidP="00B32149">
      <w:pPr>
        <w:pStyle w:val="Heading1"/>
        <w:numPr>
          <w:ilvl w:val="2"/>
          <w:numId w:val="16"/>
        </w:numPr>
      </w:pPr>
      <w:r w:rsidRPr="00B32149">
        <w:rPr>
          <w:b w:val="0"/>
          <w:u w:val="none"/>
        </w:rPr>
        <w:t>point (i) is replaced by the following:</w:t>
      </w:r>
    </w:p>
    <w:p w14:paraId="13CE7B37" w14:textId="5B47D67A" w:rsidR="00227BDB" w:rsidRPr="001757AC" w:rsidRDefault="00227BDB" w:rsidP="00B32149">
      <w:pPr>
        <w:pStyle w:val="Normal1"/>
        <w:ind w:left="1080"/>
      </w:pPr>
      <w:r w:rsidRPr="001E50FC">
        <w:t>‘(i) For organisations extending airworthiness review certificates in accordance with points M.A.711(a)</w:t>
      </w:r>
      <w:r w:rsidR="00FF4809">
        <w:t>(</w:t>
      </w:r>
      <w:r w:rsidRPr="001E50FC">
        <w:t>4</w:t>
      </w:r>
      <w:r w:rsidR="00FF4809">
        <w:t>)</w:t>
      </w:r>
      <w:r w:rsidRPr="001E50FC">
        <w:t xml:space="preserve"> and M.A.901 of </w:t>
      </w:r>
      <w:r w:rsidR="0055016B">
        <w:t xml:space="preserve">this </w:t>
      </w:r>
      <w:r w:rsidRPr="0055016B">
        <w:t xml:space="preserve">Annex (Part-M) or point ML.A.901(c) of Annex Vb (Part-ML) as applicable, the organisation shall </w:t>
      </w:r>
      <w:r w:rsidRPr="001E50FC">
        <w:t>nominate persons authorised to do so, subject to approval by the competent authority.’</w:t>
      </w:r>
      <w:r w:rsidR="00EC0316" w:rsidRPr="001E50FC">
        <w:t>;</w:t>
      </w:r>
    </w:p>
    <w:p w14:paraId="7359A925" w14:textId="7ED16382" w:rsidR="00227BDB" w:rsidRPr="00E73164" w:rsidRDefault="00EC0316" w:rsidP="00B32149">
      <w:pPr>
        <w:pStyle w:val="Heading1"/>
        <w:numPr>
          <w:ilvl w:val="1"/>
          <w:numId w:val="8"/>
        </w:numPr>
      </w:pPr>
      <w:r w:rsidRPr="00B32149">
        <w:rPr>
          <w:b w:val="0"/>
          <w:u w:val="none"/>
        </w:rPr>
        <w:t xml:space="preserve">in </w:t>
      </w:r>
      <w:r w:rsidR="00227BDB" w:rsidRPr="00B32149">
        <w:rPr>
          <w:b w:val="0"/>
          <w:u w:val="none"/>
        </w:rPr>
        <w:t>point M.A.707</w:t>
      </w:r>
      <w:r w:rsidRPr="00B32149">
        <w:rPr>
          <w:b w:val="0"/>
          <w:u w:val="none"/>
        </w:rPr>
        <w:t>(a), the introductory phrase</w:t>
      </w:r>
      <w:r w:rsidR="00227BDB" w:rsidRPr="00B32149">
        <w:rPr>
          <w:b w:val="0"/>
          <w:u w:val="none"/>
        </w:rPr>
        <w:t xml:space="preserve"> is replaced by the following:</w:t>
      </w:r>
    </w:p>
    <w:p w14:paraId="51BAEB2C" w14:textId="77777777" w:rsidR="00227BDB" w:rsidRPr="001757AC" w:rsidRDefault="00227BDB" w:rsidP="00B32149">
      <w:pPr>
        <w:pStyle w:val="ListLevel1"/>
        <w:ind w:left="1287"/>
      </w:pPr>
      <w:r w:rsidRPr="00896013">
        <w:rPr>
          <w:lang w:val="en-GB"/>
        </w:rPr>
        <w:t>‘</w:t>
      </w:r>
      <w:r w:rsidRPr="00896013">
        <w:t>(a)</w:t>
      </w:r>
      <w:r w:rsidRPr="00896013">
        <w:tab/>
      </w:r>
      <w:r w:rsidRPr="001E50FC">
        <w:t xml:space="preserve">To be approved to carry out airworthiness reviews and, if applicable, to issue permits to fly, an approved continuing airworthiness management organisation shall have appropriate airworthiness review staff to issue airworthiness review certificates or recommendations referred to in </w:t>
      </w:r>
      <w:hyperlink w:anchor="_DxCrossRefBm9000043">
        <w:r w:rsidRPr="001E50FC">
          <w:t>Section A, Subpart I</w:t>
        </w:r>
      </w:hyperlink>
      <w:r w:rsidRPr="001E50FC">
        <w:t xml:space="preserve"> of Annex I (Par</w:t>
      </w:r>
      <w:r w:rsidR="000234CB">
        <w:t>t</w:t>
      </w:r>
      <w:r w:rsidRPr="001E50FC">
        <w:t xml:space="preserve">-M) or in Section </w:t>
      </w:r>
      <w:r w:rsidRPr="001E50FC">
        <w:lastRenderedPageBreak/>
        <w:t xml:space="preserve">A, Subpart I of Annex Vb (Part-ML) and, if applicable, to issue a permit to fly in accordance with point </w:t>
      </w:r>
      <w:hyperlink w:anchor="_DxCrossRefBm9000069">
        <w:r w:rsidRPr="001E50FC">
          <w:t>M.A.711(c)</w:t>
        </w:r>
      </w:hyperlink>
      <w:r w:rsidRPr="001E50FC">
        <w:t>:’</w:t>
      </w:r>
      <w:r w:rsidR="00EC0316" w:rsidRPr="001E50FC">
        <w:t>;</w:t>
      </w:r>
    </w:p>
    <w:p w14:paraId="0ADCE535" w14:textId="41E37846" w:rsidR="001E50FC" w:rsidRPr="00B32149" w:rsidRDefault="00227BDB" w:rsidP="00B32149">
      <w:pPr>
        <w:pStyle w:val="Heading1"/>
        <w:numPr>
          <w:ilvl w:val="1"/>
          <w:numId w:val="8"/>
        </w:numPr>
        <w:rPr>
          <w:b w:val="0"/>
        </w:rPr>
      </w:pPr>
      <w:r w:rsidRPr="00B32149">
        <w:rPr>
          <w:b w:val="0"/>
          <w:u w:val="none"/>
        </w:rPr>
        <w:t xml:space="preserve">point M.A.708 </w:t>
      </w:r>
      <w:r w:rsidR="001E50FC" w:rsidRPr="00B32149">
        <w:rPr>
          <w:b w:val="0"/>
          <w:u w:val="none"/>
        </w:rPr>
        <w:t>is corrected as follows:</w:t>
      </w:r>
    </w:p>
    <w:p w14:paraId="5751DD25" w14:textId="77777777" w:rsidR="00227BDB" w:rsidRPr="00850F0A" w:rsidRDefault="001E50FC" w:rsidP="00B32149">
      <w:pPr>
        <w:pStyle w:val="Heading1"/>
        <w:numPr>
          <w:ilvl w:val="2"/>
          <w:numId w:val="17"/>
        </w:numPr>
      </w:pPr>
      <w:r w:rsidRPr="00B32149">
        <w:rPr>
          <w:b w:val="0"/>
          <w:u w:val="none"/>
        </w:rPr>
        <w:t xml:space="preserve">point (a) </w:t>
      </w:r>
      <w:r w:rsidR="00227BDB" w:rsidRPr="00B32149">
        <w:rPr>
          <w:b w:val="0"/>
          <w:u w:val="none"/>
        </w:rPr>
        <w:t>is replaced by the following:</w:t>
      </w:r>
    </w:p>
    <w:p w14:paraId="7A9DCBCD" w14:textId="1C6DBE96" w:rsidR="00227BDB" w:rsidRPr="00D84CFF" w:rsidRDefault="00227BDB" w:rsidP="00B32149">
      <w:pPr>
        <w:pStyle w:val="Normal1"/>
        <w:ind w:left="1080"/>
      </w:pPr>
      <w:r w:rsidRPr="001E50FC">
        <w:t>‘(a) The organisation s</w:t>
      </w:r>
      <w:r w:rsidRPr="00AF5989">
        <w:t xml:space="preserve">hall ensure that all continuing airworthiness management is carried out in </w:t>
      </w:r>
      <w:r w:rsidRPr="001E50FC">
        <w:t>accordance with Sect</w:t>
      </w:r>
      <w:r w:rsidRPr="00D84CFF">
        <w:t xml:space="preserve">ion A, Subpart C of </w:t>
      </w:r>
      <w:r w:rsidR="0055016B">
        <w:t xml:space="preserve">this </w:t>
      </w:r>
      <w:r w:rsidRPr="00D84CFF">
        <w:t>Annex (Part-M), and Section A, Subpart C of Annex Vb (Part-ML), as applicable.’</w:t>
      </w:r>
      <w:r w:rsidR="001E50FC" w:rsidRPr="001E50FC">
        <w:t>;</w:t>
      </w:r>
    </w:p>
    <w:p w14:paraId="12A05EE0" w14:textId="4B1CEB7D" w:rsidR="00AF5989" w:rsidRPr="00B32149" w:rsidRDefault="00AF5989" w:rsidP="00B32149">
      <w:pPr>
        <w:pStyle w:val="Heading1"/>
        <w:numPr>
          <w:ilvl w:val="2"/>
          <w:numId w:val="17"/>
        </w:numPr>
        <w:rPr>
          <w:b w:val="0"/>
        </w:rPr>
      </w:pPr>
      <w:r>
        <w:rPr>
          <w:b w:val="0"/>
          <w:u w:val="none"/>
        </w:rPr>
        <w:t>p</w:t>
      </w:r>
      <w:r w:rsidR="00227BDB" w:rsidRPr="00B32149">
        <w:rPr>
          <w:b w:val="0"/>
          <w:u w:val="none"/>
        </w:rPr>
        <w:t>oint (b)</w:t>
      </w:r>
      <w:r>
        <w:rPr>
          <w:b w:val="0"/>
          <w:u w:val="none"/>
        </w:rPr>
        <w:t xml:space="preserve"> is corrected as follows:</w:t>
      </w:r>
    </w:p>
    <w:p w14:paraId="2D648454" w14:textId="20C3F297" w:rsidR="00227BDB" w:rsidRPr="00850F0A" w:rsidRDefault="00AF5989" w:rsidP="00B32149">
      <w:pPr>
        <w:pStyle w:val="Heading1"/>
        <w:numPr>
          <w:ilvl w:val="3"/>
          <w:numId w:val="17"/>
        </w:numPr>
      </w:pPr>
      <w:r>
        <w:rPr>
          <w:b w:val="0"/>
          <w:u w:val="none"/>
        </w:rPr>
        <w:t xml:space="preserve">points </w:t>
      </w:r>
      <w:r w:rsidR="00227BDB" w:rsidRPr="00B32149">
        <w:rPr>
          <w:b w:val="0"/>
          <w:u w:val="none"/>
        </w:rPr>
        <w:t>(1) and (2) are replaced by the following:</w:t>
      </w:r>
    </w:p>
    <w:p w14:paraId="043552E6" w14:textId="77777777" w:rsidR="00227BDB" w:rsidRPr="005D2B3D" w:rsidRDefault="00227BDB" w:rsidP="00B32149">
      <w:pPr>
        <w:pStyle w:val="Normal1"/>
        <w:ind w:left="1440"/>
        <w:rPr>
          <w:lang w:val="en-GB"/>
        </w:rPr>
      </w:pPr>
      <w:r w:rsidRPr="001E50FC">
        <w:rPr>
          <w:lang w:val="en-GB"/>
        </w:rPr>
        <w:t>‘</w:t>
      </w:r>
      <w:r w:rsidRPr="001E50FC">
        <w:t>1. ensure that an aircraft maintenance programm</w:t>
      </w:r>
      <w:r w:rsidRPr="00AF5989">
        <w:t xml:space="preserve">e including any applicable reliability programme, as required by point M.A.302 </w:t>
      </w:r>
      <w:r w:rsidR="005D2B3D">
        <w:t xml:space="preserve">of this Annex </w:t>
      </w:r>
      <w:r w:rsidR="000234CB" w:rsidRPr="001E50FC">
        <w:t>(Part-M)</w:t>
      </w:r>
      <w:r w:rsidR="000234CB">
        <w:t xml:space="preserve"> </w:t>
      </w:r>
      <w:r w:rsidRPr="00AF5989">
        <w:t xml:space="preserve">or ML.A.302 </w:t>
      </w:r>
      <w:r w:rsidR="005D2B3D">
        <w:t>of Annex Vb</w:t>
      </w:r>
      <w:r w:rsidR="0093584D">
        <w:t xml:space="preserve"> </w:t>
      </w:r>
      <w:r w:rsidR="0093584D" w:rsidRPr="001E50FC">
        <w:t>(Part-ML)</w:t>
      </w:r>
      <w:r w:rsidR="005D2B3D">
        <w:t xml:space="preserve">, </w:t>
      </w:r>
      <w:r w:rsidRPr="00AF5989">
        <w:t>as applicable, is developed and controlled</w:t>
      </w:r>
      <w:r w:rsidR="00C37186">
        <w:t>,’</w:t>
      </w:r>
      <w:r w:rsidRPr="00AF5989">
        <w:t>;</w:t>
      </w:r>
    </w:p>
    <w:p w14:paraId="0CBA06DE" w14:textId="183E3CC3" w:rsidR="00227BDB" w:rsidRPr="0055016B" w:rsidRDefault="00227BDB" w:rsidP="00B32149">
      <w:pPr>
        <w:pStyle w:val="Normal1"/>
        <w:ind w:left="1440"/>
      </w:pPr>
      <w:r w:rsidRPr="001E50FC">
        <w:t>2. for aircraft n</w:t>
      </w:r>
      <w:r w:rsidRPr="005D2B3D">
        <w:t xml:space="preserve">ot used by </w:t>
      </w:r>
      <w:r w:rsidRPr="001E50FC">
        <w:rPr>
          <w:lang w:val="en-GB"/>
        </w:rPr>
        <w:t xml:space="preserve">air carriers licensed in accordance with Regulation (EC) No </w:t>
      </w:r>
      <w:r w:rsidRPr="00EF061C">
        <w:rPr>
          <w:lang w:val="en-GB"/>
        </w:rPr>
        <w:t>1008/2008,</w:t>
      </w:r>
      <w:r w:rsidRPr="001E50FC">
        <w:t xml:space="preserve"> provide a copy of the airc</w:t>
      </w:r>
      <w:r w:rsidRPr="005D2B3D">
        <w:t xml:space="preserve">raft maintenance programme to the owner or operator responsible in accordance with point M.A.201 </w:t>
      </w:r>
      <w:r w:rsidR="00EF061C">
        <w:t>of this Annex</w:t>
      </w:r>
      <w:r w:rsidR="000234CB">
        <w:t xml:space="preserve"> </w:t>
      </w:r>
      <w:r w:rsidR="000234CB" w:rsidRPr="001E50FC">
        <w:t>(Part-M)</w:t>
      </w:r>
      <w:r w:rsidR="00EF061C">
        <w:t xml:space="preserve"> </w:t>
      </w:r>
      <w:r w:rsidRPr="005D2B3D">
        <w:t xml:space="preserve">or ML.A.201 </w:t>
      </w:r>
      <w:r w:rsidR="00EF061C">
        <w:t>of Annex Vb</w:t>
      </w:r>
      <w:r w:rsidR="0093584D">
        <w:t xml:space="preserve"> </w:t>
      </w:r>
      <w:r w:rsidR="0093584D" w:rsidRPr="001E50FC">
        <w:t>(Part-ML)</w:t>
      </w:r>
      <w:r w:rsidR="00EF061C">
        <w:t xml:space="preserve">, </w:t>
      </w:r>
      <w:r w:rsidRPr="005D2B3D">
        <w:t>as applicable</w:t>
      </w:r>
      <w:r w:rsidR="00C37186">
        <w:t>,</w:t>
      </w:r>
      <w:r w:rsidRPr="005D2B3D">
        <w:t>’</w:t>
      </w:r>
      <w:r w:rsidR="0055016B">
        <w:t>;</w:t>
      </w:r>
    </w:p>
    <w:p w14:paraId="57A626CC" w14:textId="06E34702" w:rsidR="00227BDB" w:rsidRPr="00850F0A" w:rsidRDefault="00AF5989" w:rsidP="00B32149">
      <w:pPr>
        <w:pStyle w:val="Heading1"/>
        <w:numPr>
          <w:ilvl w:val="3"/>
          <w:numId w:val="17"/>
        </w:numPr>
      </w:pPr>
      <w:r>
        <w:rPr>
          <w:b w:val="0"/>
          <w:u w:val="none"/>
        </w:rPr>
        <w:t>p</w:t>
      </w:r>
      <w:r w:rsidR="00227BDB" w:rsidRPr="00B32149">
        <w:rPr>
          <w:b w:val="0"/>
          <w:u w:val="none"/>
        </w:rPr>
        <w:t>oint (4) is replaced by the following:</w:t>
      </w:r>
    </w:p>
    <w:p w14:paraId="1C2B4A23" w14:textId="5827BA6B" w:rsidR="00227BDB" w:rsidRPr="0055016B" w:rsidRDefault="00227BDB" w:rsidP="00B32149">
      <w:pPr>
        <w:pStyle w:val="Normal1"/>
        <w:ind w:left="1440"/>
      </w:pPr>
      <w:r w:rsidRPr="001E50FC">
        <w:t>‘4. ensure that all maintenance</w:t>
      </w:r>
      <w:r w:rsidRPr="005D2B3D">
        <w:t xml:space="preserve"> is carried</w:t>
      </w:r>
      <w:r w:rsidRPr="00AF5989">
        <w:t xml:space="preserve"> out in accordance with the approved maintenance programme and released in accordance with Section A, Subpart H of </w:t>
      </w:r>
      <w:r w:rsidR="0055016B">
        <w:t xml:space="preserve">this </w:t>
      </w:r>
      <w:r w:rsidRPr="00AF5989">
        <w:t>Annex (Part-M) or Section A, Subpart H of Annex Vb (Part-ML), as applicable,’</w:t>
      </w:r>
      <w:r w:rsidR="0055016B">
        <w:t>;</w:t>
      </w:r>
    </w:p>
    <w:p w14:paraId="43C7D504" w14:textId="1047D532" w:rsidR="00227BDB" w:rsidRPr="00850F0A" w:rsidRDefault="0000236C" w:rsidP="00B32149">
      <w:pPr>
        <w:pStyle w:val="Heading1"/>
        <w:numPr>
          <w:ilvl w:val="2"/>
          <w:numId w:val="17"/>
        </w:numPr>
      </w:pPr>
      <w:r>
        <w:rPr>
          <w:b w:val="0"/>
          <w:u w:val="none"/>
        </w:rPr>
        <w:t>p</w:t>
      </w:r>
      <w:r w:rsidR="00227BDB" w:rsidRPr="00B32149">
        <w:rPr>
          <w:b w:val="0"/>
          <w:u w:val="none"/>
        </w:rPr>
        <w:t>oints (c) and (d) are replaced by the following:</w:t>
      </w:r>
    </w:p>
    <w:p w14:paraId="6443CC0C" w14:textId="1BA4DAC8" w:rsidR="00227BDB" w:rsidRPr="001E50FC" w:rsidRDefault="00227BDB" w:rsidP="00B32149">
      <w:pPr>
        <w:pStyle w:val="Normal1"/>
        <w:ind w:left="1080"/>
      </w:pPr>
      <w:r w:rsidRPr="001E50FC">
        <w:t xml:space="preserve">‘(c) In the case of complex motor-powered aircraft or aircraft used for CAT, or aircraft used for commercial specialised operations or commercial ATO or commercial DTO operations, when the </w:t>
      </w:r>
      <w:r w:rsidRPr="00D10AAC">
        <w:t xml:space="preserve">CAMO </w:t>
      </w:r>
      <w:r w:rsidRPr="001E50FC">
        <w:t xml:space="preserve">is not appropriately approved in accordance with </w:t>
      </w:r>
      <w:r w:rsidRPr="00D10AAC">
        <w:t>Annex II (Part-145) or Subpart F of</w:t>
      </w:r>
      <w:r w:rsidR="00FC2526">
        <w:t xml:space="preserve"> this</w:t>
      </w:r>
      <w:r w:rsidRPr="00D10AAC">
        <w:t xml:space="preserve"> Annex (Part-M) or Annex Vd (Part-CAO), the organisation shall</w:t>
      </w:r>
      <w:r w:rsidR="00A60C6C">
        <w:t>,</w:t>
      </w:r>
      <w:r w:rsidRPr="00D10AAC">
        <w:t xml:space="preserve"> in consultation with the operator, es</w:t>
      </w:r>
      <w:r w:rsidRPr="0000236C">
        <w:t>tablish a written maintenance</w:t>
      </w:r>
      <w:r w:rsidRPr="001E50FC">
        <w:t xml:space="preserve"> contract with a</w:t>
      </w:r>
      <w:r w:rsidR="00D10AAC">
        <w:t>n</w:t>
      </w:r>
      <w:r w:rsidRPr="00D10AAC">
        <w:t xml:space="preserve"> </w:t>
      </w:r>
      <w:r w:rsidR="00D10AAC">
        <w:t>o</w:t>
      </w:r>
      <w:r w:rsidR="00D10AAC" w:rsidRPr="00D10AAC">
        <w:t>rganisation</w:t>
      </w:r>
      <w:r w:rsidR="00D10AAC" w:rsidRPr="001E50FC">
        <w:t xml:space="preserve"> </w:t>
      </w:r>
      <w:r w:rsidR="00D10AAC">
        <w:t xml:space="preserve">approved in accordance with </w:t>
      </w:r>
      <w:r w:rsidR="00D10AAC" w:rsidRPr="00D10AAC">
        <w:t>Annex II (Part-145) or Subpart F of</w:t>
      </w:r>
      <w:r w:rsidR="00A60C6C">
        <w:t xml:space="preserve"> this</w:t>
      </w:r>
      <w:r w:rsidR="00D10AAC" w:rsidRPr="00D10AAC">
        <w:t xml:space="preserve"> Annex (Part-M) or Annex Vd (Part-CAO)</w:t>
      </w:r>
      <w:r w:rsidR="00D10AAC">
        <w:t xml:space="preserve"> </w:t>
      </w:r>
      <w:r w:rsidRPr="00D10AAC">
        <w:t xml:space="preserve">or </w:t>
      </w:r>
      <w:r w:rsidR="00D10AAC">
        <w:t xml:space="preserve">with </w:t>
      </w:r>
      <w:r w:rsidRPr="00D10AAC">
        <w:t>another operator, detailing the fun</w:t>
      </w:r>
      <w:r w:rsidRPr="001E50FC">
        <w:t>ctions specif</w:t>
      </w:r>
      <w:r w:rsidRPr="00D10AAC">
        <w:t xml:space="preserve">ied under </w:t>
      </w:r>
      <w:r w:rsidR="00D10AAC">
        <w:t xml:space="preserve">points </w:t>
      </w:r>
      <w:r w:rsidRPr="00D10AAC">
        <w:t>M.A.301(b)</w:t>
      </w:r>
      <w:r w:rsidRPr="001E50FC">
        <w:t>, M.A.301(c), M.A.301(f) and M.A.301(g)</w:t>
      </w:r>
      <w:r w:rsidR="00D10AAC">
        <w:t xml:space="preserve"> of this Annex</w:t>
      </w:r>
      <w:r w:rsidR="000234CB">
        <w:t xml:space="preserve"> </w:t>
      </w:r>
      <w:r w:rsidR="000234CB" w:rsidRPr="001E50FC">
        <w:t>(Part-M)</w:t>
      </w:r>
      <w:r w:rsidRPr="00D10AAC">
        <w:t>,</w:t>
      </w:r>
      <w:r w:rsidRPr="001E50FC">
        <w:t xml:space="preserve"> or </w:t>
      </w:r>
      <w:r w:rsidR="00D10AAC">
        <w:t xml:space="preserve">points </w:t>
      </w:r>
      <w:r w:rsidRPr="00D10AAC">
        <w:t>ML.A.301(b)</w:t>
      </w:r>
      <w:r w:rsidR="00A60C6C">
        <w:t xml:space="preserve"> to (e)</w:t>
      </w:r>
      <w:r w:rsidRPr="00D10AAC">
        <w:t xml:space="preserve"> </w:t>
      </w:r>
      <w:r w:rsidR="00D10AAC" w:rsidRPr="00AF5989">
        <w:t>of Annex Vb</w:t>
      </w:r>
      <w:r w:rsidR="0093584D">
        <w:t xml:space="preserve"> </w:t>
      </w:r>
      <w:r w:rsidR="0093584D" w:rsidRPr="001E50FC">
        <w:t>(Part-ML)</w:t>
      </w:r>
      <w:r w:rsidR="00D10AAC">
        <w:t>,</w:t>
      </w:r>
      <w:r w:rsidR="00D10AAC" w:rsidRPr="00AF5989">
        <w:t xml:space="preserve"> </w:t>
      </w:r>
      <w:r w:rsidRPr="00D10AAC">
        <w:t xml:space="preserve">ensuring that all maintenance is ultimately </w:t>
      </w:r>
      <w:r w:rsidRPr="001E50FC">
        <w:t xml:space="preserve">carried out by a </w:t>
      </w:r>
      <w:r w:rsidR="00D10AAC" w:rsidRPr="00D10AAC">
        <w:t xml:space="preserve">maintenance organisation approved </w:t>
      </w:r>
      <w:r w:rsidR="00D10AAC">
        <w:t xml:space="preserve">in accordance with </w:t>
      </w:r>
      <w:r w:rsidR="00D10AAC" w:rsidRPr="00D10AAC">
        <w:t>Annex II (Part-145) or Subpart F</w:t>
      </w:r>
      <w:r w:rsidR="00FF4809">
        <w:t xml:space="preserve"> of</w:t>
      </w:r>
      <w:r w:rsidR="00D10AAC" w:rsidRPr="00D10AAC">
        <w:t xml:space="preserve"> </w:t>
      </w:r>
      <w:r w:rsidR="00A60C6C">
        <w:t>this</w:t>
      </w:r>
      <w:r w:rsidR="00D10AAC" w:rsidRPr="00D10AAC">
        <w:t xml:space="preserve"> Annex (Part-M) or Annex Vd (Part-CAO)</w:t>
      </w:r>
      <w:r w:rsidR="00D10AAC">
        <w:t xml:space="preserve"> </w:t>
      </w:r>
      <w:r w:rsidRPr="00D10AAC">
        <w:t xml:space="preserve">and defining the </w:t>
      </w:r>
      <w:r w:rsidRPr="001E50FC">
        <w:t>s</w:t>
      </w:r>
      <w:r w:rsidRPr="00D10AAC">
        <w:t xml:space="preserve">upport of the quality functions </w:t>
      </w:r>
      <w:r w:rsidR="00EB3367">
        <w:t>referred to in point</w:t>
      </w:r>
      <w:r w:rsidR="00EB3367" w:rsidRPr="00D10AAC">
        <w:t xml:space="preserve"> </w:t>
      </w:r>
      <w:r w:rsidRPr="00D10AAC">
        <w:t>M.A.712(b)</w:t>
      </w:r>
      <w:r w:rsidR="00EB3367">
        <w:t xml:space="preserve"> of this Annex</w:t>
      </w:r>
      <w:r w:rsidR="000234CB">
        <w:t xml:space="preserve"> </w:t>
      </w:r>
      <w:r w:rsidR="000234CB" w:rsidRPr="001E50FC">
        <w:t>(Part-M)</w:t>
      </w:r>
      <w:r w:rsidRPr="00D10AAC">
        <w:t>.</w:t>
      </w:r>
    </w:p>
    <w:p w14:paraId="17F7E126" w14:textId="64A25A3F" w:rsidR="00227BDB" w:rsidRPr="001E50FC" w:rsidRDefault="00227BDB" w:rsidP="00B32149">
      <w:pPr>
        <w:pStyle w:val="Normal1"/>
        <w:ind w:left="1080"/>
      </w:pPr>
      <w:r w:rsidRPr="0000236C">
        <w:t>(d)</w:t>
      </w:r>
      <w:r w:rsidR="00D10AAC">
        <w:t xml:space="preserve"> </w:t>
      </w:r>
      <w:r w:rsidRPr="00D10AAC">
        <w:t>Notwithstanding point (c), the contract may be in the form of individual work orders addresse</w:t>
      </w:r>
      <w:r w:rsidRPr="0000236C">
        <w:t>d</w:t>
      </w:r>
      <w:r w:rsidRPr="001E50FC">
        <w:t xml:space="preserve"> to th</w:t>
      </w:r>
      <w:r w:rsidRPr="004D1787">
        <w:t xml:space="preserve">e </w:t>
      </w:r>
      <w:r w:rsidR="004D1787" w:rsidRPr="004D1787">
        <w:t xml:space="preserve">maintenance organisation </w:t>
      </w:r>
      <w:r w:rsidR="004D1787" w:rsidRPr="00D10AAC">
        <w:t xml:space="preserve">approved </w:t>
      </w:r>
      <w:r w:rsidR="004D1787">
        <w:t xml:space="preserve">in accordance with </w:t>
      </w:r>
      <w:r w:rsidR="004D1787" w:rsidRPr="00D10AAC">
        <w:t>Annex II (Part-145) or Subpart F</w:t>
      </w:r>
      <w:r w:rsidR="00FF4809">
        <w:t xml:space="preserve"> of</w:t>
      </w:r>
      <w:r w:rsidR="004D1787" w:rsidRPr="00D10AAC">
        <w:t xml:space="preserve"> </w:t>
      </w:r>
      <w:r w:rsidR="00FC2526">
        <w:t>this</w:t>
      </w:r>
      <w:r w:rsidR="004D1787" w:rsidRPr="00D10AAC">
        <w:t xml:space="preserve"> Annex (Part-M) or Annex Vd (Part-CAO)</w:t>
      </w:r>
      <w:r w:rsidR="004D1787">
        <w:t xml:space="preserve"> </w:t>
      </w:r>
      <w:r w:rsidRPr="004D1787">
        <w:t xml:space="preserve">in the case of: </w:t>
      </w:r>
    </w:p>
    <w:p w14:paraId="1B851ACA" w14:textId="436CFE73" w:rsidR="00227BDB" w:rsidRPr="004D1787" w:rsidRDefault="00227BDB" w:rsidP="00B32149">
      <w:pPr>
        <w:ind w:left="513" w:firstLine="708"/>
      </w:pPr>
      <w:r w:rsidRPr="001E50FC">
        <w:t>1. a</w:t>
      </w:r>
      <w:r w:rsidRPr="004D1787">
        <w:t>n aircraft requiring unscheduled line maintenance</w:t>
      </w:r>
      <w:r w:rsidR="004D1787">
        <w:t>;</w:t>
      </w:r>
      <w:r w:rsidRPr="004D1787">
        <w:t xml:space="preserve"> </w:t>
      </w:r>
    </w:p>
    <w:p w14:paraId="5C6182C2" w14:textId="77777777" w:rsidR="00227BDB" w:rsidRPr="004D1787" w:rsidRDefault="00227BDB" w:rsidP="00B32149">
      <w:pPr>
        <w:ind w:left="513" w:firstLine="708"/>
      </w:pPr>
      <w:r w:rsidRPr="001E50FC">
        <w:t>2. component maintenance, including engine maintena</w:t>
      </w:r>
      <w:r w:rsidRPr="004D1787">
        <w:t>nce.’</w:t>
      </w:r>
      <w:r w:rsidR="004D1787">
        <w:t>;</w:t>
      </w:r>
    </w:p>
    <w:p w14:paraId="23E24257" w14:textId="476A5A44" w:rsidR="00227BDB" w:rsidRPr="00E73164" w:rsidRDefault="005D1BF2" w:rsidP="00B32149">
      <w:pPr>
        <w:pStyle w:val="Heading1"/>
        <w:numPr>
          <w:ilvl w:val="1"/>
          <w:numId w:val="8"/>
        </w:numPr>
      </w:pPr>
      <w:r>
        <w:rPr>
          <w:b w:val="0"/>
          <w:u w:val="none"/>
        </w:rPr>
        <w:t>p</w:t>
      </w:r>
      <w:r w:rsidR="00227BDB" w:rsidRPr="00B32149">
        <w:rPr>
          <w:b w:val="0"/>
          <w:u w:val="none"/>
        </w:rPr>
        <w:t>oint M.A.709 is replaced by the following:</w:t>
      </w:r>
    </w:p>
    <w:p w14:paraId="3A17D2BB" w14:textId="5615D066" w:rsidR="005D1BF2" w:rsidRDefault="00227BDB" w:rsidP="00B32149">
      <w:pPr>
        <w:pStyle w:val="Normal1"/>
        <w:ind w:left="720"/>
      </w:pPr>
      <w:r w:rsidRPr="005D1BF2">
        <w:t>‘</w:t>
      </w:r>
      <w:r w:rsidR="005D1BF2" w:rsidRPr="005D1BF2">
        <w:t>M.A.709    Documentation</w:t>
      </w:r>
    </w:p>
    <w:p w14:paraId="3EFC2294" w14:textId="1DE8AFE6" w:rsidR="00227BDB" w:rsidRPr="001E50FC" w:rsidRDefault="00227BDB" w:rsidP="00B32149">
      <w:pPr>
        <w:pStyle w:val="Normal1"/>
        <w:ind w:left="720"/>
      </w:pPr>
      <w:r w:rsidRPr="005D1BF2">
        <w:lastRenderedPageBreak/>
        <w:t>(a) T</w:t>
      </w:r>
      <w:r w:rsidRPr="001E50FC">
        <w:t xml:space="preserve">he approved continuing airworthiness management organisation shall hold and use applicable current maintenance data in accordance with point M.A.401 </w:t>
      </w:r>
      <w:r w:rsidR="005D1BF2">
        <w:t>of this Annex</w:t>
      </w:r>
      <w:r w:rsidR="000234CB">
        <w:t xml:space="preserve"> </w:t>
      </w:r>
      <w:r w:rsidR="000234CB" w:rsidRPr="001E50FC">
        <w:t>(Part-M)</w:t>
      </w:r>
      <w:r w:rsidR="005D1BF2">
        <w:t xml:space="preserve"> </w:t>
      </w:r>
      <w:r w:rsidRPr="005D1BF2">
        <w:t>or point ML.A.401</w:t>
      </w:r>
      <w:r w:rsidR="005D1BF2">
        <w:t xml:space="preserve"> of Annex Vb</w:t>
      </w:r>
      <w:r w:rsidR="0093584D">
        <w:t xml:space="preserve"> </w:t>
      </w:r>
      <w:r w:rsidR="0093584D" w:rsidRPr="001E50FC">
        <w:t>(Part-ML)</w:t>
      </w:r>
      <w:r w:rsidRPr="005D1BF2">
        <w:t>, as applicable, for the performance of continuing airworthiness tasks referred to in poin</w:t>
      </w:r>
      <w:r w:rsidRPr="001E50FC">
        <w:t>t M.A.708</w:t>
      </w:r>
      <w:r w:rsidR="004A5BE5">
        <w:t xml:space="preserve"> of this Annex</w:t>
      </w:r>
      <w:r w:rsidR="000234CB">
        <w:t xml:space="preserve"> </w:t>
      </w:r>
      <w:r w:rsidR="000234CB" w:rsidRPr="001E50FC">
        <w:t>(Part-M)</w:t>
      </w:r>
      <w:r w:rsidRPr="005D1BF2">
        <w:t>. Th</w:t>
      </w:r>
      <w:r w:rsidR="00E11914">
        <w:t>at</w:t>
      </w:r>
      <w:r w:rsidRPr="005D1BF2">
        <w:t xml:space="preserve"> data may be provided by the owner or the operator, subject to an appropriate contract being established with such an owner or operator. In such case, the continuing airworthiness management organisation only needs to keep such data for the </w:t>
      </w:r>
      <w:r w:rsidRPr="001E50FC">
        <w:t>duration of the contract, except when required by point M.A.714</w:t>
      </w:r>
      <w:r w:rsidR="00FC2526">
        <w:t xml:space="preserve"> of this Annex</w:t>
      </w:r>
      <w:r w:rsidR="000234CB">
        <w:t xml:space="preserve"> </w:t>
      </w:r>
      <w:r w:rsidR="000234CB" w:rsidRPr="001E50FC">
        <w:t>(Part-M)</w:t>
      </w:r>
      <w:r w:rsidRPr="001E50FC">
        <w:t>.</w:t>
      </w:r>
    </w:p>
    <w:p w14:paraId="69C76F04" w14:textId="76CCAE83" w:rsidR="00227BDB" w:rsidRPr="003C38EE" w:rsidRDefault="00227BDB" w:rsidP="00B32149">
      <w:pPr>
        <w:pStyle w:val="Normal1"/>
        <w:ind w:left="720"/>
      </w:pPr>
      <w:r w:rsidRPr="003C38EE">
        <w:t>(b) For aircraft not used by licenced air carriers in accordance with Regulation (EC) No 1008/2008, the approved continuing airworthiness management organisation may develop ‘baseline’ o</w:t>
      </w:r>
      <w:r w:rsidRPr="001E50FC">
        <w:t>r ‘generic’ maintenance programmes</w:t>
      </w:r>
      <w:r w:rsidR="00620EB6">
        <w:t>, or both,</w:t>
      </w:r>
      <w:r w:rsidRPr="00620EB6">
        <w:t xml:space="preserve"> in order to allow for the initial approval or the extension of the scop</w:t>
      </w:r>
      <w:r w:rsidRPr="003C38EE">
        <w:t>e of an approval</w:t>
      </w:r>
      <w:r w:rsidR="00746872">
        <w:t xml:space="preserve">, </w:t>
      </w:r>
      <w:r w:rsidRPr="003C38EE">
        <w:t>without having the contracts referred to in Appendix I to this Annex (Part</w:t>
      </w:r>
      <w:r w:rsidRPr="003C38EE">
        <w:noBreakHyphen/>
        <w:t xml:space="preserve">M) or </w:t>
      </w:r>
      <w:r w:rsidRPr="001E50FC">
        <w:t>Appendix I to Annex Vb (Part-ML)</w:t>
      </w:r>
      <w:r w:rsidR="00AE2ACC">
        <w:t>,</w:t>
      </w:r>
      <w:r w:rsidRPr="001E50FC">
        <w:t xml:space="preserve"> as applicable. Th</w:t>
      </w:r>
      <w:r w:rsidR="00AE2ACC">
        <w:t>o</w:t>
      </w:r>
      <w:r w:rsidRPr="00AE2ACC">
        <w:t>se ‘baseline’ and ‘generic’ maintenance programmes however do not preclude the need to establish an adequate Aircraft Maintenance Programme in compliance with point M.A.302</w:t>
      </w:r>
      <w:r w:rsidR="0098401B">
        <w:t xml:space="preserve"> of this Annex</w:t>
      </w:r>
      <w:r w:rsidR="000234CB">
        <w:t xml:space="preserve"> </w:t>
      </w:r>
      <w:r w:rsidR="000234CB" w:rsidRPr="001E50FC">
        <w:t>(Part-M)</w:t>
      </w:r>
      <w:r w:rsidRPr="00AE2ACC">
        <w:t xml:space="preserve"> or ML.A.302</w:t>
      </w:r>
      <w:r w:rsidR="0098401B">
        <w:t xml:space="preserve"> of Annex Vb</w:t>
      </w:r>
      <w:r w:rsidR="0093584D">
        <w:t xml:space="preserve"> </w:t>
      </w:r>
      <w:r w:rsidR="0093584D" w:rsidRPr="001E50FC">
        <w:t>(Part-ML)</w:t>
      </w:r>
      <w:r w:rsidRPr="00AE2ACC">
        <w:t>, as applicable, in due time before exercising the privileges refe</w:t>
      </w:r>
      <w:r w:rsidRPr="001E50FC">
        <w:t xml:space="preserve">rred to in point </w:t>
      </w:r>
      <w:r w:rsidRPr="0098401B">
        <w:t>M.A.711</w:t>
      </w:r>
      <w:r w:rsidR="0098401B">
        <w:t xml:space="preserve"> of this Annex</w:t>
      </w:r>
      <w:r w:rsidR="000234CB">
        <w:t xml:space="preserve"> </w:t>
      </w:r>
      <w:r w:rsidR="000234CB" w:rsidRPr="001E50FC">
        <w:t>(Part-M)</w:t>
      </w:r>
      <w:r w:rsidRPr="0098401B">
        <w:t>.</w:t>
      </w:r>
      <w:r w:rsidRPr="003C38EE">
        <w:t>’</w:t>
      </w:r>
      <w:r w:rsidR="003C38EE">
        <w:t>;</w:t>
      </w:r>
    </w:p>
    <w:p w14:paraId="22FAD1D5" w14:textId="254FDCD0" w:rsidR="00227BDB" w:rsidRPr="00E73164" w:rsidRDefault="00227BDB" w:rsidP="00B32149">
      <w:pPr>
        <w:pStyle w:val="Heading1"/>
        <w:numPr>
          <w:ilvl w:val="1"/>
          <w:numId w:val="8"/>
        </w:numPr>
      </w:pPr>
      <w:r w:rsidRPr="00B32149">
        <w:rPr>
          <w:b w:val="0"/>
          <w:u w:val="none"/>
        </w:rPr>
        <w:t>point M.A.710 is replaced by the following:</w:t>
      </w:r>
    </w:p>
    <w:p w14:paraId="0B50A901" w14:textId="77777777" w:rsidR="00FD06E4" w:rsidRDefault="00227BDB" w:rsidP="00B32149">
      <w:pPr>
        <w:pStyle w:val="Normal1"/>
        <w:ind w:left="720"/>
      </w:pPr>
      <w:r w:rsidRPr="00FD06E4">
        <w:t>‘</w:t>
      </w:r>
      <w:r w:rsidR="00FD06E4" w:rsidRPr="00FD06E4">
        <w:t>M.A.710    Airworthiness review</w:t>
      </w:r>
    </w:p>
    <w:p w14:paraId="30704FED" w14:textId="67BE50AD" w:rsidR="00227BDB" w:rsidRPr="00AE2ACC" w:rsidRDefault="00227BDB" w:rsidP="00B32149">
      <w:pPr>
        <w:pStyle w:val="Normal1"/>
        <w:ind w:left="720"/>
      </w:pPr>
      <w:r w:rsidRPr="00AE2ACC">
        <w:t>When the organisation approved in accordance with point M.A.711</w:t>
      </w:r>
      <w:r w:rsidR="0009686D">
        <w:t>(b)</w:t>
      </w:r>
      <w:r w:rsidRPr="00AE2ACC">
        <w:t xml:space="preserve"> </w:t>
      </w:r>
      <w:r w:rsidR="00FD06E4" w:rsidRPr="00AE2ACC">
        <w:t xml:space="preserve">of </w:t>
      </w:r>
      <w:r w:rsidR="00FD06E4">
        <w:t xml:space="preserve">this </w:t>
      </w:r>
      <w:r w:rsidR="00FD06E4" w:rsidRPr="00AE2ACC">
        <w:t>Annex</w:t>
      </w:r>
      <w:r w:rsidR="000234CB">
        <w:t xml:space="preserve"> </w:t>
      </w:r>
      <w:r w:rsidR="000234CB" w:rsidRPr="001E50FC">
        <w:t>(Part-M)</w:t>
      </w:r>
      <w:r w:rsidR="00FD06E4" w:rsidRPr="00AE2ACC">
        <w:t xml:space="preserve"> </w:t>
      </w:r>
      <w:r w:rsidRPr="00AE2ACC">
        <w:t xml:space="preserve">performs airworthiness reviews, they shall be performed in accordance with point M.A.901 of </w:t>
      </w:r>
      <w:r w:rsidR="00FD06E4">
        <w:t xml:space="preserve">this </w:t>
      </w:r>
      <w:r w:rsidRPr="00AE2ACC">
        <w:t>Annex (Part-M) or point ML.A.903 of Annex Vb (Part-ML), as applicable.’</w:t>
      </w:r>
      <w:r w:rsidR="00565686">
        <w:t>;</w:t>
      </w:r>
    </w:p>
    <w:p w14:paraId="5FB6F24A" w14:textId="0B29DBEF" w:rsidR="00281E96" w:rsidRPr="00B32149" w:rsidRDefault="00227BDB" w:rsidP="00B32149">
      <w:pPr>
        <w:pStyle w:val="Heading1"/>
        <w:numPr>
          <w:ilvl w:val="1"/>
          <w:numId w:val="8"/>
        </w:numPr>
        <w:rPr>
          <w:b w:val="0"/>
        </w:rPr>
      </w:pPr>
      <w:r w:rsidRPr="00B32149">
        <w:rPr>
          <w:b w:val="0"/>
          <w:u w:val="none"/>
        </w:rPr>
        <w:t>point M.A.711</w:t>
      </w:r>
      <w:r w:rsidR="00281E96">
        <w:rPr>
          <w:b w:val="0"/>
          <w:u w:val="none"/>
        </w:rPr>
        <w:t xml:space="preserve"> is corrected as follows:</w:t>
      </w:r>
    </w:p>
    <w:p w14:paraId="0879EDC2" w14:textId="77777777" w:rsidR="00227BDB" w:rsidRPr="00850F0A" w:rsidRDefault="00281E96" w:rsidP="00B32149">
      <w:pPr>
        <w:pStyle w:val="Heading1"/>
        <w:numPr>
          <w:ilvl w:val="2"/>
          <w:numId w:val="18"/>
        </w:numPr>
      </w:pPr>
      <w:r>
        <w:rPr>
          <w:b w:val="0"/>
          <w:u w:val="none"/>
        </w:rPr>
        <w:t>in point (a), point (4)</w:t>
      </w:r>
      <w:r w:rsidR="00227BDB" w:rsidRPr="00B32149">
        <w:rPr>
          <w:b w:val="0"/>
          <w:u w:val="none"/>
        </w:rPr>
        <w:t xml:space="preserve"> is replaced by the following:</w:t>
      </w:r>
    </w:p>
    <w:p w14:paraId="48A2DC08" w14:textId="41BF0168" w:rsidR="00227BDB" w:rsidRPr="00D763B3" w:rsidRDefault="00227BDB" w:rsidP="00B32149">
      <w:pPr>
        <w:pStyle w:val="Normal1"/>
        <w:ind w:left="1080"/>
      </w:pPr>
      <w:r w:rsidRPr="001E50FC">
        <w:t>‘4. extend, under t</w:t>
      </w:r>
      <w:r w:rsidRPr="00281E96">
        <w:t xml:space="preserve">he conditions </w:t>
      </w:r>
      <w:r w:rsidR="00281E96">
        <w:t>set out in</w:t>
      </w:r>
      <w:r w:rsidRPr="00281E96">
        <w:t xml:space="preserve"> point M.A.901(f) </w:t>
      </w:r>
      <w:r w:rsidR="00281E96">
        <w:t>of this Annex</w:t>
      </w:r>
      <w:r w:rsidR="000234CB">
        <w:t xml:space="preserve"> </w:t>
      </w:r>
      <w:r w:rsidR="000234CB" w:rsidRPr="001E50FC">
        <w:t>(Part-M)</w:t>
      </w:r>
      <w:r w:rsidR="00281E96">
        <w:t xml:space="preserve"> </w:t>
      </w:r>
      <w:r w:rsidRPr="00281E96">
        <w:t>or ML.A.901(c)</w:t>
      </w:r>
      <w:r w:rsidR="00281E96">
        <w:t xml:space="preserve"> of Annex Vb</w:t>
      </w:r>
      <w:r w:rsidR="0093584D">
        <w:t xml:space="preserve"> </w:t>
      </w:r>
      <w:r w:rsidR="0093584D" w:rsidRPr="001E50FC">
        <w:t>(Part-ML)</w:t>
      </w:r>
      <w:r w:rsidRPr="00281E96">
        <w:t xml:space="preserve">, as applicable, an airworthiness review certificate that has been </w:t>
      </w:r>
      <w:r w:rsidRPr="001E50FC">
        <w:t>issued by the competent authority or by another organisation or staff, as applicable;</w:t>
      </w:r>
      <w:r w:rsidRPr="00D763B3">
        <w:t>’</w:t>
      </w:r>
      <w:r w:rsidR="00D763B3">
        <w:t>;</w:t>
      </w:r>
    </w:p>
    <w:p w14:paraId="66A3217E" w14:textId="7937D67D" w:rsidR="007D17EF" w:rsidRPr="007E3FF3" w:rsidRDefault="007D17EF" w:rsidP="00B32149">
      <w:pPr>
        <w:pStyle w:val="Heading1"/>
        <w:numPr>
          <w:ilvl w:val="2"/>
          <w:numId w:val="18"/>
        </w:numPr>
      </w:pPr>
      <w:r w:rsidRPr="00B32149">
        <w:rPr>
          <w:b w:val="0"/>
          <w:u w:val="none"/>
        </w:rPr>
        <w:t>in point (a), point (5) is added:</w:t>
      </w:r>
    </w:p>
    <w:p w14:paraId="51605F60" w14:textId="226010F3" w:rsidR="007D17EF" w:rsidRPr="00B32149" w:rsidRDefault="007D17EF" w:rsidP="00B32149">
      <w:pPr>
        <w:pStyle w:val="Normal1"/>
        <w:ind w:left="1080"/>
      </w:pPr>
      <w:r>
        <w:t xml:space="preserve">‘5. </w:t>
      </w:r>
      <w:r w:rsidRPr="007D17EF">
        <w:t xml:space="preserve">Approve the AMP, in accordance with point (b)(2) of point ML.A.302, for aircraft </w:t>
      </w:r>
      <w:r>
        <w:t>m</w:t>
      </w:r>
      <w:r w:rsidRPr="007D17EF">
        <w:t>anaged in accordance with Annex Vb (Part-ML).</w:t>
      </w:r>
      <w:r>
        <w:t>’</w:t>
      </w:r>
      <w:r w:rsidR="000F77D8">
        <w:t>;</w:t>
      </w:r>
    </w:p>
    <w:p w14:paraId="2ADFED5C" w14:textId="57A5DB3B" w:rsidR="00227BDB" w:rsidRPr="00850F0A" w:rsidRDefault="00407E47" w:rsidP="00B32149">
      <w:pPr>
        <w:pStyle w:val="Heading1"/>
        <w:numPr>
          <w:ilvl w:val="2"/>
          <w:numId w:val="18"/>
        </w:numPr>
      </w:pPr>
      <w:r>
        <w:rPr>
          <w:b w:val="0"/>
          <w:u w:val="none"/>
        </w:rPr>
        <w:t>in</w:t>
      </w:r>
      <w:r w:rsidR="00227BDB" w:rsidRPr="00B32149">
        <w:rPr>
          <w:b w:val="0"/>
          <w:u w:val="none"/>
        </w:rPr>
        <w:t xml:space="preserve"> point (b)</w:t>
      </w:r>
      <w:r>
        <w:rPr>
          <w:b w:val="0"/>
          <w:u w:val="none"/>
        </w:rPr>
        <w:t xml:space="preserve">, point </w:t>
      </w:r>
      <w:r w:rsidR="00227BDB" w:rsidRPr="00B32149">
        <w:rPr>
          <w:b w:val="0"/>
          <w:u w:val="none"/>
        </w:rPr>
        <w:t>(1) is replaced by the following:</w:t>
      </w:r>
    </w:p>
    <w:p w14:paraId="6BA19CB7" w14:textId="10D84838" w:rsidR="00227BDB" w:rsidRPr="00407E47" w:rsidRDefault="00227BDB" w:rsidP="00B32149">
      <w:pPr>
        <w:pStyle w:val="Normal1"/>
        <w:ind w:left="1080"/>
      </w:pPr>
      <w:r w:rsidRPr="001E50FC">
        <w:t>‘1. issue the related airworthiness review</w:t>
      </w:r>
      <w:r w:rsidRPr="00407E47">
        <w:t xml:space="preserve"> certificate and extend it in due time under the conditions </w:t>
      </w:r>
      <w:r w:rsidR="00407E47">
        <w:t xml:space="preserve">set out in </w:t>
      </w:r>
      <w:r w:rsidRPr="00407E47">
        <w:t>points M</w:t>
      </w:r>
      <w:r w:rsidRPr="001E50FC">
        <w:t>.A.901(c)</w:t>
      </w:r>
      <w:r w:rsidR="00FF4809">
        <w:t>(</w:t>
      </w:r>
      <w:r w:rsidRPr="001E50FC">
        <w:t>2</w:t>
      </w:r>
      <w:r w:rsidR="00FF4809">
        <w:t>)</w:t>
      </w:r>
      <w:r w:rsidRPr="001E50FC">
        <w:t xml:space="preserve"> or M.A.90</w:t>
      </w:r>
      <w:r w:rsidRPr="00407E47">
        <w:t>1(e)</w:t>
      </w:r>
      <w:r w:rsidR="00FF4809">
        <w:t>(</w:t>
      </w:r>
      <w:r w:rsidRPr="00407E47">
        <w:t>2</w:t>
      </w:r>
      <w:r w:rsidR="00FF4809">
        <w:t>)</w:t>
      </w:r>
      <w:r w:rsidRPr="00407E47">
        <w:t xml:space="preserve"> </w:t>
      </w:r>
      <w:r w:rsidR="00407E47">
        <w:t>of this Annex</w:t>
      </w:r>
      <w:r w:rsidR="000234CB">
        <w:t xml:space="preserve"> </w:t>
      </w:r>
      <w:r w:rsidR="000234CB" w:rsidRPr="001E50FC">
        <w:t>(Part-M)</w:t>
      </w:r>
      <w:r w:rsidR="00407E47">
        <w:t xml:space="preserve"> </w:t>
      </w:r>
      <w:r w:rsidRPr="00407E47">
        <w:t xml:space="preserve">or </w:t>
      </w:r>
      <w:r w:rsidR="00407E47">
        <w:t xml:space="preserve">point </w:t>
      </w:r>
      <w:r w:rsidRPr="00407E47">
        <w:t>ML.A.901(c)</w:t>
      </w:r>
      <w:r w:rsidR="00407E47">
        <w:t xml:space="preserve"> of Annex Vb</w:t>
      </w:r>
      <w:r w:rsidR="0093584D">
        <w:t xml:space="preserve"> </w:t>
      </w:r>
      <w:r w:rsidR="0093584D" w:rsidRPr="001E50FC">
        <w:t>(Part-ML)</w:t>
      </w:r>
      <w:r w:rsidRPr="00407E47">
        <w:t>, as applicable; and,’</w:t>
      </w:r>
      <w:r w:rsidR="00407E47">
        <w:t>;</w:t>
      </w:r>
    </w:p>
    <w:p w14:paraId="3205FE76" w14:textId="54574164" w:rsidR="00227BDB" w:rsidRPr="00E73164" w:rsidRDefault="00122619" w:rsidP="00B32149">
      <w:pPr>
        <w:pStyle w:val="Heading1"/>
        <w:numPr>
          <w:ilvl w:val="1"/>
          <w:numId w:val="8"/>
        </w:numPr>
      </w:pPr>
      <w:r>
        <w:rPr>
          <w:b w:val="0"/>
          <w:u w:val="none"/>
        </w:rPr>
        <w:t>in</w:t>
      </w:r>
      <w:r w:rsidR="00227BDB" w:rsidRPr="00B32149">
        <w:rPr>
          <w:b w:val="0"/>
          <w:u w:val="none"/>
        </w:rPr>
        <w:t xml:space="preserve"> point M.A.714</w:t>
      </w:r>
      <w:r>
        <w:rPr>
          <w:b w:val="0"/>
          <w:u w:val="none"/>
        </w:rPr>
        <w:t xml:space="preserve">, point </w:t>
      </w:r>
      <w:r w:rsidRPr="007F6253">
        <w:rPr>
          <w:b w:val="0"/>
          <w:u w:val="none"/>
        </w:rPr>
        <w:t>(a)</w:t>
      </w:r>
      <w:r w:rsidR="00227BDB" w:rsidRPr="00B32149">
        <w:rPr>
          <w:b w:val="0"/>
          <w:u w:val="none"/>
        </w:rPr>
        <w:t xml:space="preserve"> is replaced by the following:</w:t>
      </w:r>
    </w:p>
    <w:p w14:paraId="2AFFB096" w14:textId="32748A3F" w:rsidR="00227BDB" w:rsidRPr="007239ED" w:rsidRDefault="00227BDB" w:rsidP="00B32149">
      <w:pPr>
        <w:pStyle w:val="Normal1"/>
        <w:ind w:left="720"/>
      </w:pPr>
      <w:r w:rsidRPr="001E50FC">
        <w:t>‘(a) The continuing airw</w:t>
      </w:r>
      <w:r w:rsidRPr="007239ED">
        <w:t xml:space="preserve">orthiness management organisation shall record all details of work carried out. The records required </w:t>
      </w:r>
      <w:r w:rsidR="007239ED">
        <w:t>under point</w:t>
      </w:r>
      <w:r w:rsidRPr="007239ED">
        <w:t xml:space="preserve"> M.A.305</w:t>
      </w:r>
      <w:r w:rsidR="007239ED">
        <w:t xml:space="preserve"> of this Annex</w:t>
      </w:r>
      <w:r w:rsidR="000234CB">
        <w:t xml:space="preserve"> </w:t>
      </w:r>
      <w:r w:rsidR="000234CB" w:rsidRPr="001E50FC">
        <w:t>(Part-M)</w:t>
      </w:r>
      <w:r w:rsidRPr="007239ED">
        <w:t xml:space="preserve"> or ML.A.305</w:t>
      </w:r>
      <w:r w:rsidR="007239ED">
        <w:t xml:space="preserve"> of Annex Vb</w:t>
      </w:r>
      <w:r w:rsidR="0093584D">
        <w:t xml:space="preserve"> </w:t>
      </w:r>
      <w:r w:rsidR="0093584D" w:rsidRPr="001E50FC">
        <w:t>(Part-ML)</w:t>
      </w:r>
      <w:r w:rsidR="007239ED">
        <w:t>,</w:t>
      </w:r>
      <w:r w:rsidRPr="007239ED">
        <w:t xml:space="preserve"> as applicable, and if applicable</w:t>
      </w:r>
      <w:r w:rsidR="007239ED">
        <w:t xml:space="preserve"> point</w:t>
      </w:r>
      <w:r w:rsidRPr="007239ED">
        <w:t xml:space="preserve"> M.A.306</w:t>
      </w:r>
      <w:r w:rsidR="007239ED">
        <w:t xml:space="preserve"> of this Annex</w:t>
      </w:r>
      <w:r w:rsidR="000234CB">
        <w:t xml:space="preserve"> </w:t>
      </w:r>
      <w:r w:rsidR="000234CB" w:rsidRPr="001E50FC">
        <w:t>(Part-M)</w:t>
      </w:r>
      <w:r w:rsidR="007239ED">
        <w:t>,</w:t>
      </w:r>
      <w:r w:rsidRPr="007239ED">
        <w:t xml:space="preserve"> shall be retained.’</w:t>
      </w:r>
      <w:r w:rsidR="007239ED">
        <w:t>;</w:t>
      </w:r>
    </w:p>
    <w:p w14:paraId="7C5FC74C" w14:textId="281FBF75" w:rsidR="00AD00B0" w:rsidRDefault="00AD00B0" w:rsidP="00B32149">
      <w:pPr>
        <w:pStyle w:val="Heading1"/>
        <w:numPr>
          <w:ilvl w:val="1"/>
          <w:numId w:val="8"/>
        </w:numPr>
        <w:rPr>
          <w:b w:val="0"/>
          <w:u w:val="none"/>
        </w:rPr>
      </w:pPr>
      <w:r>
        <w:rPr>
          <w:b w:val="0"/>
          <w:u w:val="none"/>
        </w:rPr>
        <w:t>in</w:t>
      </w:r>
      <w:r w:rsidRPr="00792817">
        <w:rPr>
          <w:b w:val="0"/>
          <w:u w:val="none"/>
        </w:rPr>
        <w:t xml:space="preserve"> point M.</w:t>
      </w:r>
      <w:r>
        <w:rPr>
          <w:b w:val="0"/>
          <w:u w:val="none"/>
        </w:rPr>
        <w:t>A</w:t>
      </w:r>
      <w:r w:rsidRPr="00792817">
        <w:rPr>
          <w:b w:val="0"/>
          <w:u w:val="none"/>
        </w:rPr>
        <w:t>.</w:t>
      </w:r>
      <w:r>
        <w:rPr>
          <w:b w:val="0"/>
          <w:u w:val="none"/>
        </w:rPr>
        <w:t xml:space="preserve">715, the introductory </w:t>
      </w:r>
      <w:r w:rsidR="0009686D">
        <w:rPr>
          <w:b w:val="0"/>
          <w:u w:val="none"/>
        </w:rPr>
        <w:t xml:space="preserve">sentence </w:t>
      </w:r>
      <w:r w:rsidR="00813FAC">
        <w:rPr>
          <w:b w:val="0"/>
          <w:u w:val="none"/>
        </w:rPr>
        <w:t>in point (a) is</w:t>
      </w:r>
      <w:r w:rsidRPr="00792817">
        <w:rPr>
          <w:b w:val="0"/>
          <w:u w:val="none"/>
        </w:rPr>
        <w:t>replaced by the following:</w:t>
      </w:r>
    </w:p>
    <w:p w14:paraId="1EA82CD5" w14:textId="45349CD3" w:rsidR="00AD00B0" w:rsidRPr="00B32149" w:rsidRDefault="00AD00B0" w:rsidP="00B32149">
      <w:pPr>
        <w:ind w:left="720"/>
      </w:pPr>
      <w:r>
        <w:t>‘</w:t>
      </w:r>
      <w:r w:rsidRPr="00AD00B0">
        <w:t xml:space="preserve">(a) An approval shall remain </w:t>
      </w:r>
      <w:r w:rsidR="00DB450F">
        <w:t xml:space="preserve">valid </w:t>
      </w:r>
      <w:r w:rsidRPr="00AD00B0">
        <w:t xml:space="preserve">until </w:t>
      </w:r>
      <w:r w:rsidRPr="007A44C4">
        <w:t>24 September 2021</w:t>
      </w:r>
      <w:r>
        <w:t>,</w:t>
      </w:r>
      <w:r w:rsidRPr="00AD00B0">
        <w:t xml:space="preserve"> subject to:</w:t>
      </w:r>
      <w:r>
        <w:t>’</w:t>
      </w:r>
      <w:r w:rsidR="00DB450F">
        <w:t>;</w:t>
      </w:r>
    </w:p>
    <w:p w14:paraId="2E263B6B" w14:textId="6500A6FF" w:rsidR="00227BDB" w:rsidRPr="00E73164" w:rsidRDefault="00F17578" w:rsidP="00B32149">
      <w:pPr>
        <w:pStyle w:val="Heading1"/>
        <w:numPr>
          <w:ilvl w:val="1"/>
          <w:numId w:val="8"/>
        </w:numPr>
      </w:pPr>
      <w:r>
        <w:rPr>
          <w:b w:val="0"/>
          <w:u w:val="none"/>
        </w:rPr>
        <w:lastRenderedPageBreak/>
        <w:t>in</w:t>
      </w:r>
      <w:r w:rsidR="00227BDB" w:rsidRPr="00B32149">
        <w:rPr>
          <w:b w:val="0"/>
          <w:u w:val="none"/>
        </w:rPr>
        <w:t xml:space="preserve"> </w:t>
      </w:r>
      <w:r>
        <w:rPr>
          <w:b w:val="0"/>
          <w:u w:val="none"/>
        </w:rPr>
        <w:t>point</w:t>
      </w:r>
      <w:r w:rsidR="00227BDB" w:rsidRPr="00B32149">
        <w:rPr>
          <w:b w:val="0"/>
          <w:u w:val="none"/>
        </w:rPr>
        <w:t xml:space="preserve"> M.A.716</w:t>
      </w:r>
      <w:r>
        <w:rPr>
          <w:b w:val="0"/>
          <w:u w:val="none"/>
        </w:rPr>
        <w:t xml:space="preserve">, </w:t>
      </w:r>
      <w:r w:rsidRPr="007F6253">
        <w:rPr>
          <w:b w:val="0"/>
          <w:u w:val="none"/>
        </w:rPr>
        <w:t>points (a) and (b)</w:t>
      </w:r>
      <w:r w:rsidR="00227BDB" w:rsidRPr="00B32149">
        <w:rPr>
          <w:b w:val="0"/>
          <w:u w:val="none"/>
        </w:rPr>
        <w:t xml:space="preserve"> are replaced by the following:</w:t>
      </w:r>
    </w:p>
    <w:p w14:paraId="0BC231F2" w14:textId="792AF432" w:rsidR="00227BDB" w:rsidRPr="007239ED" w:rsidRDefault="00227BDB" w:rsidP="00B32149">
      <w:pPr>
        <w:pStyle w:val="Normal1"/>
        <w:ind w:left="720"/>
      </w:pPr>
      <w:r w:rsidRPr="001E50FC">
        <w:t>‘(a) A level 1 findin</w:t>
      </w:r>
      <w:r w:rsidRPr="00F17578">
        <w:t>g is any significant non-compliance with</w:t>
      </w:r>
      <w:r w:rsidR="00FC2526">
        <w:t xml:space="preserve"> the</w:t>
      </w:r>
      <w:r w:rsidRPr="00F17578">
        <w:t xml:space="preserve"> </w:t>
      </w:r>
      <w:r w:rsidR="001D0D06" w:rsidRPr="00F17578">
        <w:t xml:space="preserve">requirements </w:t>
      </w:r>
      <w:r w:rsidR="001D0D06">
        <w:t xml:space="preserve">of </w:t>
      </w:r>
      <w:r w:rsidR="00BB4C0B">
        <w:t xml:space="preserve">this </w:t>
      </w:r>
      <w:r w:rsidRPr="00F17578">
        <w:t>Annex (Part-M) or Annex Vb (Part-ML), as applicab</w:t>
      </w:r>
      <w:r w:rsidRPr="001E50FC">
        <w:t>le, which lowers the safety standard and hazards seriously the flight safety</w:t>
      </w:r>
      <w:r w:rsidR="00813FAC">
        <w:t>;</w:t>
      </w:r>
      <w:r w:rsidRPr="001E50FC">
        <w:t xml:space="preserve"> </w:t>
      </w:r>
    </w:p>
    <w:p w14:paraId="3402BBA0" w14:textId="40A9A76C" w:rsidR="00227BDB" w:rsidRPr="001D0D06" w:rsidRDefault="00227BDB" w:rsidP="00B32149">
      <w:pPr>
        <w:pStyle w:val="Normal1"/>
        <w:ind w:left="720"/>
      </w:pPr>
      <w:r w:rsidRPr="001E50FC">
        <w:t>(b) A level 2 finding is any non-compliance with</w:t>
      </w:r>
      <w:r w:rsidR="00FC2526">
        <w:t xml:space="preserve"> the</w:t>
      </w:r>
      <w:r w:rsidRPr="001E50FC">
        <w:t xml:space="preserve"> </w:t>
      </w:r>
      <w:r w:rsidR="001D0D06" w:rsidRPr="001D0D06">
        <w:t>requirements</w:t>
      </w:r>
      <w:r w:rsidR="001D0D06" w:rsidRPr="001E50FC">
        <w:t xml:space="preserve"> </w:t>
      </w:r>
      <w:r w:rsidR="001D0D06">
        <w:t>of</w:t>
      </w:r>
      <w:r w:rsidR="001D0D06" w:rsidRPr="001D0D06">
        <w:t xml:space="preserve"> </w:t>
      </w:r>
      <w:r w:rsidR="00BB4C0B">
        <w:t xml:space="preserve">this </w:t>
      </w:r>
      <w:r w:rsidRPr="001D0D06">
        <w:t>Annex (Part-M) or Annex Vb (Part-ML), as applicable, which could lower the safety standard and possibly hazar</w:t>
      </w:r>
      <w:r w:rsidRPr="001E50FC">
        <w:t>d the flight safety.’</w:t>
      </w:r>
      <w:r w:rsidR="001D0D06">
        <w:t>;</w:t>
      </w:r>
    </w:p>
    <w:p w14:paraId="67E4B121" w14:textId="5F46730B" w:rsidR="00227BDB" w:rsidRPr="00E73164" w:rsidRDefault="001D0D06" w:rsidP="00B32149">
      <w:pPr>
        <w:pStyle w:val="Heading1"/>
        <w:numPr>
          <w:ilvl w:val="1"/>
          <w:numId w:val="8"/>
        </w:numPr>
      </w:pPr>
      <w:r>
        <w:rPr>
          <w:b w:val="0"/>
          <w:u w:val="none"/>
        </w:rPr>
        <w:t>in</w:t>
      </w:r>
      <w:r w:rsidR="00227BDB" w:rsidRPr="00B32149">
        <w:rPr>
          <w:b w:val="0"/>
          <w:u w:val="none"/>
        </w:rPr>
        <w:t xml:space="preserve"> </w:t>
      </w:r>
      <w:r>
        <w:rPr>
          <w:b w:val="0"/>
          <w:u w:val="none"/>
        </w:rPr>
        <w:t>p</w:t>
      </w:r>
      <w:r w:rsidR="00227BDB" w:rsidRPr="00B32149">
        <w:rPr>
          <w:b w:val="0"/>
          <w:u w:val="none"/>
        </w:rPr>
        <w:t>oint M.A.802</w:t>
      </w:r>
      <w:r>
        <w:rPr>
          <w:b w:val="0"/>
          <w:u w:val="none"/>
        </w:rPr>
        <w:t>, point (a)</w:t>
      </w:r>
      <w:r w:rsidR="00227BDB" w:rsidRPr="00B32149">
        <w:rPr>
          <w:b w:val="0"/>
          <w:u w:val="none"/>
        </w:rPr>
        <w:t xml:space="preserve"> is replaced by the following:</w:t>
      </w:r>
    </w:p>
    <w:p w14:paraId="4B6C2E2E" w14:textId="77777777" w:rsidR="00227BDB" w:rsidRPr="001D0D06" w:rsidRDefault="00227BDB" w:rsidP="00B32149">
      <w:pPr>
        <w:pStyle w:val="Normal1"/>
        <w:ind w:left="720"/>
      </w:pPr>
      <w:r w:rsidRPr="001E50FC">
        <w:t xml:space="preserve">‘(a) Except for </w:t>
      </w:r>
      <w:r w:rsidRPr="00374AEB">
        <w:t>component</w:t>
      </w:r>
      <w:r w:rsidRPr="001E50FC">
        <w:t xml:space="preserve"> released to service by a maintenance organisation approved in accordance with </w:t>
      </w:r>
      <w:r w:rsidRPr="001D0D06">
        <w:t>Annex II (Part-145), a CRS shall be issued at the completion of any maintenanc</w:t>
      </w:r>
      <w:r w:rsidRPr="001E50FC">
        <w:t>e carried out on an aircraft component in accordance with point M.A.502</w:t>
      </w:r>
      <w:r w:rsidR="00AA0C86">
        <w:t xml:space="preserve"> of this Annex</w:t>
      </w:r>
      <w:r w:rsidR="000234CB">
        <w:t xml:space="preserve"> </w:t>
      </w:r>
      <w:r w:rsidR="000234CB" w:rsidRPr="001E50FC">
        <w:t>(Part-M)</w:t>
      </w:r>
      <w:r w:rsidRPr="00AA0C86">
        <w:t>.’</w:t>
      </w:r>
      <w:r w:rsidR="001D0D06">
        <w:t>;</w:t>
      </w:r>
    </w:p>
    <w:p w14:paraId="23AB6034" w14:textId="77777777" w:rsidR="004E0B46" w:rsidRDefault="004E0B46" w:rsidP="00B32149">
      <w:pPr>
        <w:pStyle w:val="Heading1"/>
        <w:numPr>
          <w:ilvl w:val="1"/>
          <w:numId w:val="8"/>
        </w:numPr>
        <w:rPr>
          <w:b w:val="0"/>
          <w:u w:val="none"/>
        </w:rPr>
      </w:pPr>
      <w:r w:rsidRPr="004A3F68">
        <w:rPr>
          <w:b w:val="0"/>
          <w:u w:val="none"/>
        </w:rPr>
        <w:t>point M.A.</w:t>
      </w:r>
      <w:r>
        <w:rPr>
          <w:b w:val="0"/>
          <w:u w:val="none"/>
        </w:rPr>
        <w:t>901 is corrected as follows:</w:t>
      </w:r>
    </w:p>
    <w:p w14:paraId="00967FDD" w14:textId="77777777" w:rsidR="004E0B46" w:rsidRPr="00E73164" w:rsidRDefault="004E0B46" w:rsidP="00B32149">
      <w:pPr>
        <w:pStyle w:val="Heading1"/>
        <w:numPr>
          <w:ilvl w:val="2"/>
          <w:numId w:val="21"/>
        </w:numPr>
      </w:pPr>
      <w:r w:rsidRPr="00B32149">
        <w:rPr>
          <w:b w:val="0"/>
          <w:u w:val="none"/>
        </w:rPr>
        <w:t>in point (c), the introductory phrase is replaced by the following:</w:t>
      </w:r>
    </w:p>
    <w:p w14:paraId="28B3F403" w14:textId="739CA115" w:rsidR="004E0B46" w:rsidRPr="00B32149" w:rsidRDefault="004E0B46" w:rsidP="00B32149">
      <w:pPr>
        <w:pStyle w:val="ListParagraph"/>
        <w:ind w:left="1077"/>
        <w:contextualSpacing w:val="0"/>
        <w:jc w:val="both"/>
        <w:rPr>
          <w:lang w:val="en-GB"/>
        </w:rPr>
      </w:pPr>
      <w:r w:rsidRPr="00B32149">
        <w:rPr>
          <w:lang w:val="en-GB"/>
        </w:rPr>
        <w:t>‘For all aircraft used by air carriers licensed in accordance with Regulation (EC) No 1008/2008, and for aircraft above 2 730 kg MTOM that are in a controlled environment, the organisation referred to in point (b)(1) managing the continuing airworthiness of the aircraft may in accordance with CAMO.A.125 of Annex Vc or point M.A.711 of this Annex or point CAO.A.095(c)(1) of Annex Vd, as applicable, and subject to compliance with point (j):’</w:t>
      </w:r>
      <w:r w:rsidR="00DB450F" w:rsidRPr="00374AEB">
        <w:rPr>
          <w:lang w:val="en-GB"/>
        </w:rPr>
        <w:t>;</w:t>
      </w:r>
    </w:p>
    <w:p w14:paraId="1AA4EFCF" w14:textId="77777777" w:rsidR="004E0B46" w:rsidRPr="007A44C4" w:rsidRDefault="004E0B46" w:rsidP="00B32149">
      <w:pPr>
        <w:pStyle w:val="Heading1"/>
        <w:numPr>
          <w:ilvl w:val="2"/>
          <w:numId w:val="21"/>
        </w:numPr>
      </w:pPr>
      <w:r w:rsidRPr="00B32149">
        <w:rPr>
          <w:b w:val="0"/>
          <w:u w:val="none"/>
        </w:rPr>
        <w:t>in point (e), the introductory phrase is replaced by the following:</w:t>
      </w:r>
    </w:p>
    <w:p w14:paraId="44909993" w14:textId="6A51E5FE" w:rsidR="004E0B46" w:rsidRPr="00B32149" w:rsidRDefault="004E0B46" w:rsidP="00B32149">
      <w:pPr>
        <w:pStyle w:val="ListParagraph"/>
        <w:ind w:left="1077"/>
        <w:contextualSpacing w:val="0"/>
        <w:jc w:val="both"/>
        <w:rPr>
          <w:lang w:val="en-GB"/>
        </w:rPr>
      </w:pPr>
      <w:r w:rsidRPr="00B32149">
        <w:rPr>
          <w:lang w:val="en-GB"/>
        </w:rPr>
        <w:t>‘For aircraft not used by air carriers licensed in accordance with Regulation (EC) No 1008/2008, and for aircraft of 2 730 kg MTOM and below, any CAMO or CAO chosen by the owner or operator may in accordance with CAMO.A.125 of Annex Vc or point M.A.711 of this Annex or CAO.A.095</w:t>
      </w:r>
      <w:r w:rsidRPr="00374AEB">
        <w:rPr>
          <w:lang w:val="en-GB"/>
        </w:rPr>
        <w:t>(c)</w:t>
      </w:r>
      <w:r w:rsidRPr="00B32149">
        <w:rPr>
          <w:lang w:val="en-GB"/>
        </w:rPr>
        <w:t xml:space="preserve"> of Annex Vd, as applicable, and subject to </w:t>
      </w:r>
      <w:r w:rsidR="00067B7A" w:rsidRPr="00374AEB">
        <w:rPr>
          <w:lang w:val="en-GB"/>
        </w:rPr>
        <w:t xml:space="preserve">compliance with </w:t>
      </w:r>
      <w:r w:rsidRPr="00B32149">
        <w:rPr>
          <w:lang w:val="en-GB"/>
        </w:rPr>
        <w:t>point (j):’</w:t>
      </w:r>
      <w:r w:rsidR="00DB450F" w:rsidRPr="00374AEB">
        <w:rPr>
          <w:lang w:val="en-GB"/>
        </w:rPr>
        <w:t>;</w:t>
      </w:r>
    </w:p>
    <w:p w14:paraId="3D034219" w14:textId="731BEA24" w:rsidR="00E97CBC" w:rsidRPr="00374AEB" w:rsidRDefault="00DA1542" w:rsidP="00B32149">
      <w:pPr>
        <w:pStyle w:val="Heading1"/>
        <w:numPr>
          <w:ilvl w:val="1"/>
          <w:numId w:val="8"/>
        </w:numPr>
        <w:rPr>
          <w:b w:val="0"/>
          <w:u w:val="none"/>
        </w:rPr>
      </w:pPr>
      <w:r w:rsidRPr="00374AEB">
        <w:rPr>
          <w:b w:val="0"/>
          <w:u w:val="none"/>
        </w:rPr>
        <w:t xml:space="preserve">in </w:t>
      </w:r>
      <w:r w:rsidR="00E97CBC" w:rsidRPr="00374AEB">
        <w:rPr>
          <w:b w:val="0"/>
          <w:u w:val="none"/>
        </w:rPr>
        <w:t>point M.B.104(d)</w:t>
      </w:r>
      <w:r w:rsidRPr="00374AEB">
        <w:rPr>
          <w:b w:val="0"/>
          <w:u w:val="none"/>
        </w:rPr>
        <w:t>, point (3)</w:t>
      </w:r>
      <w:r w:rsidR="00E97CBC" w:rsidRPr="00374AEB">
        <w:rPr>
          <w:b w:val="0"/>
          <w:u w:val="none"/>
        </w:rPr>
        <w:t xml:space="preserve"> is replaced by the following:</w:t>
      </w:r>
    </w:p>
    <w:p w14:paraId="410B9EE9" w14:textId="62F137F5" w:rsidR="00E97CBC" w:rsidRPr="00374AEB" w:rsidRDefault="00E97CBC" w:rsidP="00E97CBC">
      <w:pPr>
        <w:ind w:left="720"/>
      </w:pPr>
      <w:r w:rsidRPr="00374AEB">
        <w:t>‘airworthiness review recommendations issued by CAO or CAMO;’</w:t>
      </w:r>
      <w:r w:rsidR="00DB450F" w:rsidRPr="00374AEB">
        <w:t>;</w:t>
      </w:r>
    </w:p>
    <w:p w14:paraId="450B46C7" w14:textId="1D544841" w:rsidR="00E97CBC" w:rsidRPr="00374AEB" w:rsidRDefault="00DA1542" w:rsidP="00B32149">
      <w:pPr>
        <w:pStyle w:val="Heading1"/>
        <w:numPr>
          <w:ilvl w:val="1"/>
          <w:numId w:val="8"/>
        </w:numPr>
        <w:rPr>
          <w:b w:val="0"/>
          <w:u w:val="none"/>
        </w:rPr>
      </w:pPr>
      <w:r w:rsidRPr="00374AEB">
        <w:rPr>
          <w:b w:val="0"/>
          <w:u w:val="none"/>
        </w:rPr>
        <w:t xml:space="preserve">in </w:t>
      </w:r>
      <w:r w:rsidR="00E97CBC" w:rsidRPr="00374AEB">
        <w:rPr>
          <w:b w:val="0"/>
          <w:u w:val="none"/>
        </w:rPr>
        <w:t>point M.B.301</w:t>
      </w:r>
      <w:r w:rsidRPr="00374AEB">
        <w:rPr>
          <w:b w:val="0"/>
          <w:u w:val="none"/>
        </w:rPr>
        <w:t>,</w:t>
      </w:r>
      <w:r w:rsidR="00E97CBC" w:rsidRPr="00374AEB">
        <w:rPr>
          <w:b w:val="0"/>
          <w:u w:val="none"/>
        </w:rPr>
        <w:t xml:space="preserve"> </w:t>
      </w:r>
      <w:r w:rsidRPr="00374AEB">
        <w:rPr>
          <w:b w:val="0"/>
          <w:u w:val="none"/>
        </w:rPr>
        <w:t xml:space="preserve">point (c) </w:t>
      </w:r>
      <w:r w:rsidR="00E97CBC" w:rsidRPr="00374AEB">
        <w:rPr>
          <w:b w:val="0"/>
          <w:u w:val="none"/>
        </w:rPr>
        <w:t>is replaced by the following:</w:t>
      </w:r>
    </w:p>
    <w:p w14:paraId="5CA72824" w14:textId="37AB6615" w:rsidR="00E97CBC" w:rsidRPr="00374AEB" w:rsidRDefault="00E97CBC" w:rsidP="00E97CBC">
      <w:pPr>
        <w:ind w:left="720"/>
      </w:pPr>
      <w:r w:rsidRPr="00374AEB">
        <w:t xml:space="preserve">‘(c) In the case of indirect approval as provided for in point M.A.302(c), the competent authority shall approve the AMP approval procedure of the CAO or CAMO through that organisation’s exposition referred to in </w:t>
      </w:r>
      <w:r w:rsidRPr="00B32149">
        <w:t>point</w:t>
      </w:r>
      <w:r w:rsidRPr="00374AEB">
        <w:t xml:space="preserve"> CAO.A.025 </w:t>
      </w:r>
      <w:r w:rsidRPr="00B32149">
        <w:t>of Annex Vd, point M.A.704 of this Annex, or</w:t>
      </w:r>
      <w:r w:rsidRPr="00374AEB">
        <w:t xml:space="preserve"> </w:t>
      </w:r>
      <w:r w:rsidRPr="00374AEB">
        <w:rPr>
          <w:strike/>
        </w:rPr>
        <w:t>and</w:t>
      </w:r>
      <w:r w:rsidRPr="00374AEB">
        <w:t xml:space="preserve"> </w:t>
      </w:r>
      <w:r w:rsidRPr="00B32149">
        <w:t>point</w:t>
      </w:r>
      <w:r w:rsidRPr="00374AEB">
        <w:t xml:space="preserve"> CAMO.A.300 </w:t>
      </w:r>
      <w:r w:rsidRPr="00B32149">
        <w:t>of Annex Vc, as applicable</w:t>
      </w:r>
      <w:r w:rsidRPr="00374AEB">
        <w:t>.’</w:t>
      </w:r>
      <w:r w:rsidR="002B1C66" w:rsidRPr="00374AEB">
        <w:t>;</w:t>
      </w:r>
    </w:p>
    <w:p w14:paraId="406DA174" w14:textId="6745F64F" w:rsidR="00F1338B" w:rsidRPr="00374AEB" w:rsidRDefault="00DA1542" w:rsidP="00B32149">
      <w:pPr>
        <w:pStyle w:val="Heading1"/>
        <w:numPr>
          <w:ilvl w:val="1"/>
          <w:numId w:val="8"/>
        </w:numPr>
        <w:rPr>
          <w:b w:val="0"/>
          <w:u w:val="none"/>
        </w:rPr>
      </w:pPr>
      <w:r w:rsidRPr="00374AEB">
        <w:rPr>
          <w:b w:val="0"/>
          <w:u w:val="none"/>
        </w:rPr>
        <w:t xml:space="preserve">in </w:t>
      </w:r>
      <w:r w:rsidR="00F1338B" w:rsidRPr="00374AEB">
        <w:rPr>
          <w:b w:val="0"/>
          <w:u w:val="none"/>
        </w:rPr>
        <w:t>point M.B.305</w:t>
      </w:r>
      <w:r w:rsidRPr="00374AEB">
        <w:rPr>
          <w:b w:val="0"/>
          <w:u w:val="none"/>
        </w:rPr>
        <w:t>,</w:t>
      </w:r>
      <w:r w:rsidR="00F1338B" w:rsidRPr="00374AEB">
        <w:rPr>
          <w:b w:val="0"/>
          <w:u w:val="none"/>
        </w:rPr>
        <w:t xml:space="preserve"> </w:t>
      </w:r>
      <w:r w:rsidRPr="00374AEB">
        <w:rPr>
          <w:b w:val="0"/>
          <w:u w:val="none"/>
        </w:rPr>
        <w:t xml:space="preserve">point (b) of </w:t>
      </w:r>
      <w:r w:rsidR="00F1338B" w:rsidRPr="00374AEB">
        <w:rPr>
          <w:b w:val="0"/>
          <w:u w:val="none"/>
        </w:rPr>
        <w:t>is replaced by the following:</w:t>
      </w:r>
    </w:p>
    <w:p w14:paraId="30184860" w14:textId="45780B4C" w:rsidR="004E0B46" w:rsidRPr="00B32149" w:rsidRDefault="00F1338B" w:rsidP="00B32149">
      <w:pPr>
        <w:ind w:left="720"/>
      </w:pPr>
      <w:r w:rsidRPr="007A44C4">
        <w:t>‘(b) To enable the organisation to implement changes to the aircraft technical log system without prior competent authority approval, the competent authority shall approve the relevant procedure referred to in point CAMO.A.300</w:t>
      </w:r>
      <w:r w:rsidRPr="00B32149">
        <w:t>(c) of Annex Vc, or point M.A.704(c) of this Annex</w:t>
      </w:r>
      <w:r w:rsidRPr="007A44C4">
        <w:t xml:space="preserve"> or point CAO.A.025</w:t>
      </w:r>
      <w:r w:rsidRPr="00B32149">
        <w:t>(c) of Annex Vd</w:t>
      </w:r>
      <w:r w:rsidRPr="007A44C4">
        <w:t>.’</w:t>
      </w:r>
      <w:r w:rsidR="002B1C66" w:rsidRPr="007A44C4">
        <w:t>;</w:t>
      </w:r>
    </w:p>
    <w:p w14:paraId="1DE1B0AB" w14:textId="602E7A87" w:rsidR="00FE0F4D" w:rsidRPr="00E73164" w:rsidRDefault="00FE0F4D" w:rsidP="00B32149">
      <w:pPr>
        <w:pStyle w:val="Heading1"/>
        <w:numPr>
          <w:ilvl w:val="1"/>
          <w:numId w:val="8"/>
        </w:numPr>
      </w:pPr>
      <w:r w:rsidRPr="00B32149">
        <w:rPr>
          <w:b w:val="0"/>
          <w:u w:val="none"/>
        </w:rPr>
        <w:t>point M.B.703 is replaced by the following:</w:t>
      </w:r>
    </w:p>
    <w:p w14:paraId="564E2910" w14:textId="20885843" w:rsidR="002B1C66" w:rsidRDefault="00BD1C89" w:rsidP="00B32149">
      <w:pPr>
        <w:pStyle w:val="ListLevel0"/>
        <w:ind w:left="1287"/>
      </w:pPr>
      <w:r>
        <w:lastRenderedPageBreak/>
        <w:t>‘</w:t>
      </w:r>
      <w:r w:rsidR="002B1C66">
        <w:t xml:space="preserve">M.B.703 </w:t>
      </w:r>
      <w:r w:rsidR="002B1C66" w:rsidRPr="002B1C66">
        <w:t>Issue of approval</w:t>
      </w:r>
    </w:p>
    <w:p w14:paraId="10B7C7F2" w14:textId="2CB851A0" w:rsidR="00BD1C89" w:rsidRDefault="00BD1C89" w:rsidP="00B32149">
      <w:pPr>
        <w:pStyle w:val="ListLevel0"/>
        <w:ind w:left="1287"/>
      </w:pPr>
      <w:r>
        <w:t>(a)</w:t>
      </w:r>
      <w:r>
        <w:tab/>
        <w:t xml:space="preserve">The competent authority shall issue to </w:t>
      </w:r>
      <w:r w:rsidRPr="00503D38">
        <w:t>the applicant an EASA Form 14</w:t>
      </w:r>
      <w:r w:rsidRPr="00374AEB">
        <w:t>-MG</w:t>
      </w:r>
      <w:r w:rsidRPr="00503D38">
        <w:t xml:space="preserve"> approval</w:t>
      </w:r>
      <w:r>
        <w:t xml:space="preserve"> certificate (Appendix VI</w:t>
      </w:r>
      <w:r w:rsidR="00813FAC">
        <w:t xml:space="preserve"> to </w:t>
      </w:r>
      <w:r w:rsidR="00BF4BEB">
        <w:t xml:space="preserve">this </w:t>
      </w:r>
      <w:r w:rsidR="00813FAC">
        <w:t>Annex</w:t>
      </w:r>
      <w:r>
        <w:t xml:space="preserve">) which includes the extent of approval, when the continuing airworthiness management organisation </w:t>
      </w:r>
      <w:proofErr w:type="gramStart"/>
      <w:r>
        <w:t>is in compliance with</w:t>
      </w:r>
      <w:proofErr w:type="gramEnd"/>
      <w:r>
        <w:t xml:space="preserve"> </w:t>
      </w:r>
      <w:r w:rsidR="007A44C4" w:rsidRPr="00B32149">
        <w:t>Section A, Subpart G</w:t>
      </w:r>
      <w:r>
        <w:t xml:space="preserve"> of this </w:t>
      </w:r>
      <w:r w:rsidR="007A44C4" w:rsidRPr="00B32149">
        <w:t>Annex (Part-M)</w:t>
      </w:r>
      <w:r>
        <w:t>.</w:t>
      </w:r>
    </w:p>
    <w:p w14:paraId="757E5BF0" w14:textId="13F6665C" w:rsidR="00BD1C89" w:rsidRDefault="00BD1C89" w:rsidP="00B32149">
      <w:pPr>
        <w:pStyle w:val="ListLevel0"/>
        <w:ind w:left="1287"/>
      </w:pPr>
      <w:r>
        <w:t>(b)</w:t>
      </w:r>
      <w:r>
        <w:tab/>
        <w:t xml:space="preserve">The competent authority shall indicate the </w:t>
      </w:r>
      <w:r w:rsidRPr="00503D38">
        <w:t>validity of the approval on the EASA Form 14</w:t>
      </w:r>
      <w:r>
        <w:noBreakHyphen/>
        <w:t>MG approval certificate.</w:t>
      </w:r>
    </w:p>
    <w:p w14:paraId="0B99FBE7" w14:textId="1375DA29" w:rsidR="00BD1C89" w:rsidRDefault="00BD1C89" w:rsidP="00B32149">
      <w:pPr>
        <w:pStyle w:val="ListLevel0"/>
        <w:ind w:left="1287"/>
      </w:pPr>
      <w:r>
        <w:t>(c)</w:t>
      </w:r>
      <w:r>
        <w:tab/>
        <w:t xml:space="preserve">The reference number </w:t>
      </w:r>
      <w:r w:rsidRPr="00C77C45">
        <w:t>shall be included on the Form 14</w:t>
      </w:r>
      <w:r>
        <w:noBreakHyphen/>
        <w:t>MG</w:t>
      </w:r>
      <w:r w:rsidRPr="00C77C45">
        <w:t xml:space="preserve"> approval</w:t>
      </w:r>
      <w:r>
        <w:t xml:space="preserve"> certificate in a manner specified by the Agency.</w:t>
      </w:r>
    </w:p>
    <w:p w14:paraId="2D618E2F" w14:textId="29AECB66" w:rsidR="00BD1C89" w:rsidRDefault="00BD1C89" w:rsidP="00B32149">
      <w:pPr>
        <w:pStyle w:val="ListLevel0"/>
        <w:ind w:left="1287"/>
      </w:pPr>
      <w:r>
        <w:t>(d)</w:t>
      </w:r>
      <w:r>
        <w:tab/>
        <w:t xml:space="preserve">In the case of licenced air carriers in accordance with Regulation (EC) No 1008/2008, the </w:t>
      </w:r>
      <w:r w:rsidRPr="00CA3CC4">
        <w:t>information contained on an EASA Form 14</w:t>
      </w:r>
      <w:r>
        <w:noBreakHyphen/>
        <w:t>MG</w:t>
      </w:r>
      <w:r w:rsidRPr="00CA3CC4">
        <w:t xml:space="preserve"> will be included</w:t>
      </w:r>
      <w:r>
        <w:t xml:space="preserve"> on the air operator's certificate.’</w:t>
      </w:r>
      <w:r w:rsidR="002B1C66">
        <w:t>;</w:t>
      </w:r>
    </w:p>
    <w:p w14:paraId="103489D5" w14:textId="0E15B928" w:rsidR="00227BDB" w:rsidRPr="00E73164" w:rsidRDefault="00D867DD" w:rsidP="00B32149">
      <w:pPr>
        <w:pStyle w:val="Heading1"/>
        <w:numPr>
          <w:ilvl w:val="1"/>
          <w:numId w:val="8"/>
        </w:numPr>
      </w:pPr>
      <w:r>
        <w:rPr>
          <w:b w:val="0"/>
          <w:u w:val="none"/>
        </w:rPr>
        <w:t>in</w:t>
      </w:r>
      <w:r w:rsidR="00227BDB" w:rsidRPr="00B32149">
        <w:rPr>
          <w:b w:val="0"/>
          <w:u w:val="none"/>
        </w:rPr>
        <w:t xml:space="preserve"> point M.B.705</w:t>
      </w:r>
      <w:r>
        <w:rPr>
          <w:b w:val="0"/>
          <w:u w:val="none"/>
        </w:rPr>
        <w:t>(a), the introductory phrase</w:t>
      </w:r>
      <w:r w:rsidR="00227BDB" w:rsidRPr="00B32149">
        <w:rPr>
          <w:b w:val="0"/>
          <w:u w:val="none"/>
        </w:rPr>
        <w:t xml:space="preserve"> is replaced by the following:</w:t>
      </w:r>
    </w:p>
    <w:p w14:paraId="4A98722A" w14:textId="726CEAFA" w:rsidR="00227BDB" w:rsidRPr="00330793" w:rsidRDefault="00227BDB" w:rsidP="00B32149">
      <w:pPr>
        <w:pStyle w:val="Normal1"/>
        <w:ind w:left="720"/>
      </w:pPr>
      <w:r w:rsidRPr="00896013">
        <w:t>‘</w:t>
      </w:r>
      <w:r w:rsidRPr="00D867DD">
        <w:t>(a) When during audits or by other means</w:t>
      </w:r>
      <w:r w:rsidR="00066659">
        <w:t>,</w:t>
      </w:r>
      <w:r w:rsidRPr="00D867DD">
        <w:t xml:space="preserve"> evidence is found showing non-compliance to a requirement laid down in</w:t>
      </w:r>
      <w:r w:rsidRPr="001E50FC">
        <w:t xml:space="preserve"> </w:t>
      </w:r>
      <w:r w:rsidR="00557950">
        <w:t xml:space="preserve">this </w:t>
      </w:r>
      <w:r w:rsidRPr="00557950">
        <w:t>Annex (Part-M) or Annex Vb (Part-ML), as applicable, the competent authority shall take the following actions:’</w:t>
      </w:r>
      <w:r w:rsidR="00330793">
        <w:t>;</w:t>
      </w:r>
    </w:p>
    <w:p w14:paraId="5560A187" w14:textId="4CF453B9" w:rsidR="00227BDB" w:rsidRPr="00E73164" w:rsidRDefault="004B69A4" w:rsidP="00B32149">
      <w:pPr>
        <w:pStyle w:val="Heading1"/>
        <w:numPr>
          <w:ilvl w:val="1"/>
          <w:numId w:val="8"/>
        </w:numPr>
      </w:pPr>
      <w:r>
        <w:rPr>
          <w:b w:val="0"/>
          <w:u w:val="none"/>
        </w:rPr>
        <w:t>in point</w:t>
      </w:r>
      <w:r w:rsidR="00227BDB" w:rsidRPr="00B32149">
        <w:rPr>
          <w:b w:val="0"/>
          <w:u w:val="none"/>
        </w:rPr>
        <w:t xml:space="preserve"> M.B.706</w:t>
      </w:r>
      <w:r>
        <w:rPr>
          <w:b w:val="0"/>
          <w:u w:val="none"/>
        </w:rPr>
        <w:t xml:space="preserve">, </w:t>
      </w:r>
      <w:r w:rsidRPr="007F6253">
        <w:rPr>
          <w:b w:val="0"/>
          <w:u w:val="none"/>
        </w:rPr>
        <w:t>point (c)</w:t>
      </w:r>
      <w:r w:rsidR="00227BDB" w:rsidRPr="00B32149">
        <w:rPr>
          <w:b w:val="0"/>
          <w:u w:val="none"/>
        </w:rPr>
        <w:t xml:space="preserve"> </w:t>
      </w:r>
      <w:r>
        <w:rPr>
          <w:b w:val="0"/>
          <w:u w:val="none"/>
        </w:rPr>
        <w:t>is</w:t>
      </w:r>
      <w:r w:rsidR="00227BDB" w:rsidRPr="00B32149">
        <w:rPr>
          <w:b w:val="0"/>
          <w:u w:val="none"/>
        </w:rPr>
        <w:t xml:space="preserve"> replaced by the following:</w:t>
      </w:r>
    </w:p>
    <w:p w14:paraId="7721A3F0" w14:textId="77777777" w:rsidR="00227BDB" w:rsidRPr="001E50FC" w:rsidRDefault="00227BDB" w:rsidP="00B32149">
      <w:pPr>
        <w:pStyle w:val="Normal1"/>
        <w:ind w:left="720"/>
      </w:pPr>
      <w:r w:rsidRPr="001E50FC">
        <w:t>‘</w:t>
      </w:r>
      <w:r w:rsidR="004B69A4">
        <w:t xml:space="preserve">(c) </w:t>
      </w:r>
      <w:r w:rsidRPr="004B69A4">
        <w:t>For any change to the continuing airworthiness management exposition:</w:t>
      </w:r>
    </w:p>
    <w:p w14:paraId="609B1D9B" w14:textId="543CC941" w:rsidR="00227BDB" w:rsidRPr="001E50FC" w:rsidRDefault="00227BDB" w:rsidP="00B32149">
      <w:pPr>
        <w:pStyle w:val="Normal1"/>
        <w:ind w:left="720"/>
      </w:pPr>
      <w:r w:rsidRPr="001E50FC">
        <w:t>1. In th</w:t>
      </w:r>
      <w:r w:rsidRPr="00557950">
        <w:t>e case of</w:t>
      </w:r>
      <w:r w:rsidRPr="001E50FC">
        <w:t xml:space="preserve"> direct approval of changes in accordance with point M.A.704(b)</w:t>
      </w:r>
      <w:r w:rsidR="003F628B">
        <w:t xml:space="preserve"> of this Annex</w:t>
      </w:r>
      <w:r w:rsidR="000234CB">
        <w:t xml:space="preserve"> </w:t>
      </w:r>
      <w:r w:rsidR="000234CB" w:rsidRPr="001E50FC">
        <w:t>(Part-M)</w:t>
      </w:r>
      <w:r w:rsidRPr="003F628B">
        <w:t>, the competent authori</w:t>
      </w:r>
      <w:r w:rsidRPr="004B69A4">
        <w:t xml:space="preserve">ty shall verify that the procedures specified in the exposition </w:t>
      </w:r>
      <w:proofErr w:type="gramStart"/>
      <w:r w:rsidRPr="004B69A4">
        <w:t>are in compliance with</w:t>
      </w:r>
      <w:proofErr w:type="gramEnd"/>
      <w:r w:rsidRPr="004B69A4">
        <w:t xml:space="preserve"> </w:t>
      </w:r>
      <w:r w:rsidR="003F628B">
        <w:t xml:space="preserve">this </w:t>
      </w:r>
      <w:r w:rsidRPr="004B69A4">
        <w:t>Annex (Part-M) or Annex Vb (Part-ML), as applicable, before formally notifying th</w:t>
      </w:r>
      <w:r w:rsidRPr="001E50FC">
        <w:t>e approved organisation</w:t>
      </w:r>
      <w:r w:rsidRPr="003F628B">
        <w:t xml:space="preserve"> of the approval.</w:t>
      </w:r>
    </w:p>
    <w:p w14:paraId="39CBA10B" w14:textId="2D5E3068" w:rsidR="0090338C" w:rsidRDefault="00227BDB" w:rsidP="00B32149">
      <w:pPr>
        <w:pStyle w:val="Normal1"/>
        <w:ind w:left="720"/>
      </w:pPr>
      <w:r w:rsidRPr="001E50FC">
        <w:t>2. In the case an indirect approval procedure is used for the approval of the changes in accordance with point M.A.704(c)</w:t>
      </w:r>
      <w:r w:rsidR="0090338C">
        <w:t xml:space="preserve"> of this Annex</w:t>
      </w:r>
      <w:r w:rsidR="000234CB">
        <w:t xml:space="preserve"> </w:t>
      </w:r>
      <w:r w:rsidR="000234CB" w:rsidRPr="001E50FC">
        <w:t>(Part-M)</w:t>
      </w:r>
      <w:r w:rsidRPr="001E50FC">
        <w:t xml:space="preserve">, the competent authority shall ensure </w:t>
      </w:r>
      <w:r w:rsidR="00FF4809" w:rsidRPr="00374AEB">
        <w:t>all of</w:t>
      </w:r>
      <w:r w:rsidR="00FF4809">
        <w:t xml:space="preserve"> </w:t>
      </w:r>
      <w:r w:rsidR="0090338C">
        <w:t>the following:</w:t>
      </w:r>
    </w:p>
    <w:p w14:paraId="53EE05C0" w14:textId="3B01B5C7" w:rsidR="0090338C" w:rsidRDefault="00227BDB" w:rsidP="00B32149">
      <w:pPr>
        <w:pStyle w:val="Normal1"/>
        <w:ind w:left="720"/>
      </w:pPr>
      <w:r w:rsidRPr="001E50FC">
        <w:t>(i) that the changes remain minor</w:t>
      </w:r>
      <w:r w:rsidR="0090338C">
        <w:t>;</w:t>
      </w:r>
      <w:r w:rsidRPr="001E50FC">
        <w:t xml:space="preserve"> </w:t>
      </w:r>
    </w:p>
    <w:p w14:paraId="6D5F8006" w14:textId="4BA7741A" w:rsidR="00227BDB" w:rsidRPr="004B69A4" w:rsidRDefault="00227BDB" w:rsidP="00B32149">
      <w:pPr>
        <w:pStyle w:val="Normal1"/>
        <w:ind w:left="720"/>
      </w:pPr>
      <w:r w:rsidRPr="001E50FC">
        <w:t xml:space="preserve">(ii) that it has an adequate control over the approval of the changes to ensure they remain in compliance with the requirements of </w:t>
      </w:r>
      <w:r w:rsidR="0090338C">
        <w:t xml:space="preserve">this </w:t>
      </w:r>
      <w:r w:rsidRPr="001E50FC">
        <w:t>Annex (Part-M) or Annex Vb (Part-ML), as applicable.’</w:t>
      </w:r>
      <w:r w:rsidR="004B69A4">
        <w:t>;</w:t>
      </w:r>
    </w:p>
    <w:p w14:paraId="68EE4EF1" w14:textId="77777777" w:rsidR="004E602A" w:rsidRDefault="004E602A" w:rsidP="00B32149">
      <w:pPr>
        <w:pStyle w:val="Heading1"/>
        <w:numPr>
          <w:ilvl w:val="1"/>
          <w:numId w:val="8"/>
        </w:numPr>
        <w:rPr>
          <w:b w:val="0"/>
          <w:u w:val="none"/>
        </w:rPr>
      </w:pPr>
      <w:r>
        <w:rPr>
          <w:b w:val="0"/>
          <w:u w:val="none"/>
        </w:rPr>
        <w:t>Appendix III</w:t>
      </w:r>
      <w:r w:rsidRPr="006D4C66">
        <w:rPr>
          <w:b w:val="0"/>
          <w:u w:val="none"/>
        </w:rPr>
        <w:t xml:space="preserve"> </w:t>
      </w:r>
      <w:r>
        <w:rPr>
          <w:b w:val="0"/>
          <w:u w:val="none"/>
        </w:rPr>
        <w:t>is corrected as follows:</w:t>
      </w:r>
    </w:p>
    <w:p w14:paraId="19575C14" w14:textId="1A176217" w:rsidR="004E602A" w:rsidRDefault="004E602A" w:rsidP="00B32149">
      <w:pPr>
        <w:pStyle w:val="Heading1"/>
        <w:numPr>
          <w:ilvl w:val="2"/>
          <w:numId w:val="26"/>
        </w:numPr>
        <w:rPr>
          <w:b w:val="0"/>
          <w:u w:val="none"/>
        </w:rPr>
      </w:pPr>
      <w:r w:rsidRPr="006D4C66">
        <w:rPr>
          <w:b w:val="0"/>
          <w:u w:val="none"/>
        </w:rPr>
        <w:t>the certifying phrase</w:t>
      </w:r>
      <w:r>
        <w:rPr>
          <w:b w:val="0"/>
          <w:u w:val="none"/>
        </w:rPr>
        <w:t xml:space="preserve"> of EASA Form 15b </w:t>
      </w:r>
      <w:r w:rsidRPr="006D4C66">
        <w:rPr>
          <w:b w:val="0"/>
          <w:u w:val="none"/>
        </w:rPr>
        <w:t>is replaced by the following</w:t>
      </w:r>
      <w:r>
        <w:rPr>
          <w:b w:val="0"/>
          <w:u w:val="none"/>
        </w:rPr>
        <w:t>:</w:t>
      </w:r>
    </w:p>
    <w:p w14:paraId="47742DA7" w14:textId="77777777" w:rsidR="004E602A" w:rsidRDefault="004E602A" w:rsidP="00B32149">
      <w:pPr>
        <w:ind w:left="1080"/>
        <w:jc w:val="both"/>
      </w:pPr>
      <w:r>
        <w:t xml:space="preserve">‘Pursuant to Regulation (EU) 2018/1139 of the European Parliament and of the Council the following organisation, approved in accordance with Section A of Annex Vc (Part-CAMO) </w:t>
      </w:r>
      <w:r w:rsidRPr="00B32149">
        <w:t>or Section A of Subpart G of Annex I (Part-M)</w:t>
      </w:r>
      <w:r>
        <w:t xml:space="preserve"> or Section A of Annex Vb (Part-CAO) to Commission Regulation (EU) No 1321/2014,</w:t>
      </w:r>
    </w:p>
    <w:p w14:paraId="4F0836F5" w14:textId="77777777" w:rsidR="004E602A" w:rsidRDefault="004E602A" w:rsidP="00B32149">
      <w:pPr>
        <w:ind w:left="1080"/>
        <w:jc w:val="center"/>
      </w:pPr>
      <w:r>
        <w:t>[NAME OF ORGANISATION APPROVED AND ADDRESS]</w:t>
      </w:r>
    </w:p>
    <w:p w14:paraId="0931464D" w14:textId="77777777" w:rsidR="004E602A" w:rsidRDefault="004E602A" w:rsidP="00B32149">
      <w:pPr>
        <w:ind w:left="1080"/>
        <w:jc w:val="center"/>
      </w:pPr>
      <w:r w:rsidRPr="00792817">
        <w:t>[A</w:t>
      </w:r>
      <w:r>
        <w:t>PPROVAL REFERENCE]</w:t>
      </w:r>
    </w:p>
    <w:p w14:paraId="42629DA9" w14:textId="31BDBF5A" w:rsidR="004E602A" w:rsidRDefault="004E602A" w:rsidP="00B32149">
      <w:pPr>
        <w:ind w:left="1080"/>
        <w:jc w:val="both"/>
      </w:pPr>
      <w:r>
        <w:t>hereby certifies that it has performed an airworthiness review in accordance with point M.A.901 of Annex I to Commission Regulation (EU) No 1321/2014 on the following aircraft:’</w:t>
      </w:r>
      <w:r w:rsidR="002B1C66">
        <w:t>;</w:t>
      </w:r>
    </w:p>
    <w:p w14:paraId="5C47443E" w14:textId="6B827188" w:rsidR="004E602A" w:rsidRPr="004E602A" w:rsidRDefault="004E602A" w:rsidP="00B32149">
      <w:pPr>
        <w:pStyle w:val="Heading1"/>
        <w:numPr>
          <w:ilvl w:val="2"/>
          <w:numId w:val="26"/>
        </w:numPr>
      </w:pPr>
      <w:r w:rsidRPr="004E602A">
        <w:rPr>
          <w:b w:val="0"/>
          <w:u w:val="none"/>
        </w:rPr>
        <w:lastRenderedPageBreak/>
        <w:t>the issue of the EASA Form 15b</w:t>
      </w:r>
      <w:r w:rsidR="00605BD1">
        <w:rPr>
          <w:b w:val="0"/>
          <w:u w:val="none"/>
        </w:rPr>
        <w:t xml:space="preserve"> is replaced by ‘Issue 6’;</w:t>
      </w:r>
    </w:p>
    <w:p w14:paraId="10DDF053" w14:textId="59DE0627" w:rsidR="00227BDB" w:rsidRPr="00E73164" w:rsidRDefault="001D46C2" w:rsidP="00B32149">
      <w:pPr>
        <w:pStyle w:val="Heading1"/>
        <w:numPr>
          <w:ilvl w:val="1"/>
          <w:numId w:val="8"/>
        </w:numPr>
      </w:pPr>
      <w:r w:rsidRPr="001D46C2">
        <w:rPr>
          <w:b w:val="0"/>
          <w:u w:val="none"/>
        </w:rPr>
        <w:t>the table in point 13</w:t>
      </w:r>
      <w:r>
        <w:rPr>
          <w:b w:val="0"/>
          <w:u w:val="none"/>
        </w:rPr>
        <w:t xml:space="preserve"> of </w:t>
      </w:r>
      <w:r w:rsidR="00227BDB" w:rsidRPr="00B32149">
        <w:rPr>
          <w:b w:val="0"/>
          <w:u w:val="none"/>
        </w:rPr>
        <w:t xml:space="preserve">Appendix IV is </w:t>
      </w:r>
      <w:r w:rsidR="0062715B">
        <w:rPr>
          <w:b w:val="0"/>
          <w:u w:val="none"/>
        </w:rPr>
        <w:t>corrected</w:t>
      </w:r>
      <w:r w:rsidR="0062715B" w:rsidRPr="00B32149">
        <w:rPr>
          <w:b w:val="0"/>
          <w:u w:val="none"/>
        </w:rPr>
        <w:t xml:space="preserve"> </w:t>
      </w:r>
      <w:r w:rsidR="00227BDB" w:rsidRPr="00B32149">
        <w:rPr>
          <w:b w:val="0"/>
          <w:u w:val="none"/>
        </w:rPr>
        <w:t>as follows:</w:t>
      </w:r>
    </w:p>
    <w:p w14:paraId="2D5948FD" w14:textId="2D54A3C2" w:rsidR="00227BDB" w:rsidRPr="00E73164" w:rsidRDefault="00227BDB" w:rsidP="00B32149">
      <w:pPr>
        <w:pStyle w:val="Heading1"/>
        <w:numPr>
          <w:ilvl w:val="2"/>
          <w:numId w:val="19"/>
        </w:numPr>
      </w:pPr>
      <w:r w:rsidRPr="00B32149">
        <w:rPr>
          <w:b w:val="0"/>
          <w:u w:val="none"/>
        </w:rPr>
        <w:t>the boxes corresponding to rating A2 are replaced by the following:</w:t>
      </w:r>
    </w:p>
    <w:p w14:paraId="5551EB86" w14:textId="231B1DEC" w:rsidR="00227BDB" w:rsidRPr="00267A65" w:rsidRDefault="00227BDB" w:rsidP="00227BDB">
      <w:pPr>
        <w:spacing w:after="0" w:line="240" w:lineRule="auto"/>
        <w:ind w:left="567"/>
        <w:jc w:val="both"/>
        <w:rPr>
          <w:rFonts w:ascii="Times New Roman" w:hAnsi="Times New Roman"/>
          <w:sz w:val="24"/>
          <w:szCs w:val="24"/>
        </w:rPr>
      </w:pPr>
    </w:p>
    <w:tbl>
      <w:tblPr>
        <w:tblW w:w="96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96"/>
        <w:gridCol w:w="2128"/>
        <w:gridCol w:w="2827"/>
        <w:gridCol w:w="1545"/>
        <w:gridCol w:w="1704"/>
      </w:tblGrid>
      <w:tr w:rsidR="00227BDB" w:rsidRPr="00267A65" w14:paraId="19E0CD8A" w14:textId="77777777" w:rsidTr="00365BC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C556CF" w14:textId="77777777" w:rsidR="00227BDB" w:rsidRPr="00267A65" w:rsidRDefault="00227BDB" w:rsidP="00365BC1">
            <w:pPr>
              <w:spacing w:before="100" w:beforeAutospacing="1" w:after="100" w:afterAutospacing="1" w:line="240" w:lineRule="auto"/>
              <w:rPr>
                <w:rFonts w:ascii="Times New Roman" w:hAnsi="Times New Roman"/>
                <w:bCs/>
              </w:rPr>
            </w:pPr>
            <w:r w:rsidRPr="00267A65">
              <w:rPr>
                <w:rFonts w:ascii="Times New Roman" w:hAnsi="Times New Roman"/>
                <w:bCs/>
              </w:rPr>
              <w:t>‘CLASS</w:t>
            </w:r>
          </w:p>
        </w:tc>
        <w:tc>
          <w:tcPr>
            <w:tcW w:w="2128" w:type="dxa"/>
            <w:tcBorders>
              <w:top w:val="outset" w:sz="6" w:space="0" w:color="auto"/>
              <w:left w:val="outset" w:sz="6" w:space="0" w:color="auto"/>
              <w:bottom w:val="outset" w:sz="6" w:space="0" w:color="auto"/>
              <w:right w:val="outset" w:sz="6" w:space="0" w:color="auto"/>
            </w:tcBorders>
            <w:hideMark/>
          </w:tcPr>
          <w:p w14:paraId="27A028F4" w14:textId="77777777" w:rsidR="00227BDB" w:rsidRPr="00267A65" w:rsidRDefault="00227BDB" w:rsidP="00365BC1">
            <w:pPr>
              <w:spacing w:before="100" w:beforeAutospacing="1" w:after="100" w:afterAutospacing="1" w:line="240" w:lineRule="auto"/>
              <w:rPr>
                <w:rFonts w:ascii="Times New Roman" w:hAnsi="Times New Roman"/>
                <w:bCs/>
              </w:rPr>
            </w:pPr>
            <w:r w:rsidRPr="00267A65">
              <w:rPr>
                <w:rFonts w:ascii="Times New Roman" w:hAnsi="Times New Roman"/>
                <w:bCs/>
              </w:rPr>
              <w:t>RATING</w:t>
            </w:r>
          </w:p>
        </w:tc>
        <w:tc>
          <w:tcPr>
            <w:tcW w:w="2827" w:type="dxa"/>
            <w:tcBorders>
              <w:top w:val="outset" w:sz="6" w:space="0" w:color="auto"/>
              <w:left w:val="outset" w:sz="6" w:space="0" w:color="auto"/>
              <w:bottom w:val="outset" w:sz="6" w:space="0" w:color="auto"/>
              <w:right w:val="outset" w:sz="6" w:space="0" w:color="auto"/>
            </w:tcBorders>
            <w:hideMark/>
          </w:tcPr>
          <w:p w14:paraId="464FE5BE" w14:textId="77777777" w:rsidR="00227BDB" w:rsidRPr="00267A65" w:rsidRDefault="00227BDB" w:rsidP="00365BC1">
            <w:pPr>
              <w:spacing w:before="100" w:beforeAutospacing="1" w:after="100" w:afterAutospacing="1" w:line="240" w:lineRule="auto"/>
              <w:rPr>
                <w:rFonts w:ascii="Times New Roman" w:hAnsi="Times New Roman"/>
                <w:bCs/>
              </w:rPr>
            </w:pPr>
            <w:r w:rsidRPr="00267A65">
              <w:rPr>
                <w:rFonts w:ascii="Times New Roman" w:hAnsi="Times New Roman"/>
                <w:bCs/>
              </w:rPr>
              <w:t>LIMITATION</w:t>
            </w:r>
          </w:p>
        </w:tc>
        <w:tc>
          <w:tcPr>
            <w:tcW w:w="0" w:type="auto"/>
            <w:tcBorders>
              <w:top w:val="outset" w:sz="6" w:space="0" w:color="auto"/>
              <w:left w:val="outset" w:sz="6" w:space="0" w:color="auto"/>
              <w:bottom w:val="outset" w:sz="6" w:space="0" w:color="auto"/>
              <w:right w:val="outset" w:sz="6" w:space="0" w:color="auto"/>
            </w:tcBorders>
            <w:hideMark/>
          </w:tcPr>
          <w:p w14:paraId="022D8058" w14:textId="77777777" w:rsidR="00227BDB" w:rsidRPr="00267A65" w:rsidRDefault="00227BDB" w:rsidP="00365BC1">
            <w:pPr>
              <w:spacing w:before="100" w:beforeAutospacing="1" w:after="100" w:afterAutospacing="1" w:line="240" w:lineRule="auto"/>
              <w:rPr>
                <w:rFonts w:ascii="Times New Roman" w:hAnsi="Times New Roman"/>
                <w:bCs/>
              </w:rPr>
            </w:pPr>
            <w:r w:rsidRPr="00267A65">
              <w:rPr>
                <w:rFonts w:ascii="Times New Roman" w:hAnsi="Times New Roman"/>
                <w:bCs/>
              </w:rPr>
              <w:t>BASE</w:t>
            </w:r>
          </w:p>
        </w:tc>
        <w:tc>
          <w:tcPr>
            <w:tcW w:w="0" w:type="auto"/>
            <w:tcBorders>
              <w:top w:val="outset" w:sz="6" w:space="0" w:color="auto"/>
              <w:left w:val="outset" w:sz="6" w:space="0" w:color="auto"/>
              <w:bottom w:val="outset" w:sz="6" w:space="0" w:color="auto"/>
              <w:right w:val="outset" w:sz="6" w:space="0" w:color="auto"/>
            </w:tcBorders>
            <w:hideMark/>
          </w:tcPr>
          <w:p w14:paraId="26A16D0A" w14:textId="77777777" w:rsidR="00227BDB" w:rsidRPr="00267A65" w:rsidRDefault="00227BDB" w:rsidP="00365BC1">
            <w:pPr>
              <w:spacing w:before="100" w:beforeAutospacing="1" w:after="100" w:afterAutospacing="1" w:line="240" w:lineRule="auto"/>
              <w:rPr>
                <w:rFonts w:ascii="Times New Roman" w:hAnsi="Times New Roman"/>
                <w:bCs/>
              </w:rPr>
            </w:pPr>
            <w:r w:rsidRPr="00267A65">
              <w:rPr>
                <w:rFonts w:ascii="Times New Roman" w:hAnsi="Times New Roman"/>
                <w:bCs/>
              </w:rPr>
              <w:t>LINE</w:t>
            </w:r>
          </w:p>
        </w:tc>
      </w:tr>
      <w:tr w:rsidR="00227BDB" w:rsidRPr="00267A65" w14:paraId="105C7FCB" w14:textId="77777777" w:rsidTr="00365BC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39D463" w14:textId="77777777" w:rsidR="00227BDB" w:rsidRPr="00267A65" w:rsidRDefault="00227BDB" w:rsidP="00365BC1">
            <w:pPr>
              <w:spacing w:before="100" w:beforeAutospacing="1" w:after="100" w:afterAutospacing="1" w:line="240" w:lineRule="auto"/>
              <w:rPr>
                <w:rFonts w:ascii="Times New Roman" w:hAnsi="Times New Roman"/>
              </w:rPr>
            </w:pPr>
            <w:r w:rsidRPr="00267A65">
              <w:rPr>
                <w:rFonts w:ascii="Times New Roman" w:hAnsi="Times New Roman"/>
              </w:rPr>
              <w:t>AIRCRAFT</w:t>
            </w:r>
          </w:p>
        </w:tc>
        <w:tc>
          <w:tcPr>
            <w:tcW w:w="2128" w:type="dxa"/>
            <w:tcBorders>
              <w:top w:val="outset" w:sz="6" w:space="0" w:color="auto"/>
              <w:left w:val="outset" w:sz="6" w:space="0" w:color="auto"/>
              <w:bottom w:val="outset" w:sz="6" w:space="0" w:color="auto"/>
              <w:right w:val="outset" w:sz="6" w:space="0" w:color="auto"/>
            </w:tcBorders>
            <w:hideMark/>
          </w:tcPr>
          <w:p w14:paraId="2595CF14" w14:textId="77777777" w:rsidR="00227BDB" w:rsidRPr="00267A65" w:rsidRDefault="00227BDB" w:rsidP="00365BC1">
            <w:pPr>
              <w:spacing w:before="100" w:beforeAutospacing="1" w:after="100" w:afterAutospacing="1" w:line="240" w:lineRule="auto"/>
              <w:rPr>
                <w:rFonts w:ascii="Times New Roman" w:hAnsi="Times New Roman"/>
              </w:rPr>
            </w:pPr>
            <w:r w:rsidRPr="00267A65">
              <w:rPr>
                <w:rFonts w:ascii="Times New Roman" w:hAnsi="Times New Roman"/>
              </w:rPr>
              <w:t>A</w:t>
            </w:r>
            <w:proofErr w:type="gramStart"/>
            <w:r w:rsidRPr="00267A65">
              <w:rPr>
                <w:rFonts w:ascii="Times New Roman" w:hAnsi="Times New Roman"/>
              </w:rPr>
              <w:t>2  Aeroplanes</w:t>
            </w:r>
            <w:proofErr w:type="gramEnd"/>
            <w:r w:rsidRPr="00267A65">
              <w:rPr>
                <w:rFonts w:ascii="Times New Roman" w:hAnsi="Times New Roman"/>
              </w:rPr>
              <w:t xml:space="preserve"> 5 700 kg and below</w:t>
            </w:r>
          </w:p>
        </w:tc>
        <w:tc>
          <w:tcPr>
            <w:tcW w:w="2827" w:type="dxa"/>
            <w:tcBorders>
              <w:top w:val="outset" w:sz="6" w:space="0" w:color="auto"/>
              <w:left w:val="outset" w:sz="6" w:space="0" w:color="auto"/>
              <w:bottom w:val="outset" w:sz="6" w:space="0" w:color="auto"/>
              <w:right w:val="outset" w:sz="6" w:space="0" w:color="auto"/>
            </w:tcBorders>
            <w:hideMark/>
          </w:tcPr>
          <w:p w14:paraId="7F36086E" w14:textId="77777777" w:rsidR="00227BDB" w:rsidRPr="00267A65" w:rsidRDefault="00227BDB" w:rsidP="00365BC1">
            <w:pPr>
              <w:spacing w:before="100" w:beforeAutospacing="1" w:after="100" w:afterAutospacing="1" w:line="240" w:lineRule="auto"/>
              <w:rPr>
                <w:rFonts w:ascii="Times New Roman" w:hAnsi="Times New Roman"/>
              </w:rPr>
            </w:pPr>
            <w:r w:rsidRPr="00267A65">
              <w:rPr>
                <w:rFonts w:ascii="Times New Roman" w:hAnsi="Times New Roman"/>
              </w:rPr>
              <w:t>[Shall state aeroplane manufacturer or group or series or type and/or the maintenance tasks]</w:t>
            </w:r>
          </w:p>
          <w:p w14:paraId="56EE5FD1" w14:textId="77777777" w:rsidR="00227BDB" w:rsidRPr="00267A65" w:rsidRDefault="00227BDB" w:rsidP="00365BC1">
            <w:pPr>
              <w:spacing w:before="100" w:beforeAutospacing="1" w:after="100" w:afterAutospacing="1" w:line="240" w:lineRule="auto"/>
              <w:rPr>
                <w:rFonts w:ascii="Times New Roman" w:hAnsi="Times New Roman"/>
                <w:i/>
              </w:rPr>
            </w:pPr>
            <w:r w:rsidRPr="00267A65">
              <w:rPr>
                <w:rFonts w:ascii="Times New Roman" w:hAnsi="Times New Roman"/>
                <w:i/>
              </w:rPr>
              <w:t>Example: DHC-6 Twin Otter Series</w:t>
            </w:r>
          </w:p>
          <w:p w14:paraId="11DEB882" w14:textId="77777777" w:rsidR="00227BDB" w:rsidRPr="00267A65" w:rsidRDefault="00227BDB" w:rsidP="00365BC1">
            <w:pPr>
              <w:spacing w:before="100" w:beforeAutospacing="1" w:after="100" w:afterAutospacing="1" w:line="240" w:lineRule="auto"/>
              <w:rPr>
                <w:rFonts w:ascii="Times New Roman" w:hAnsi="Times New Roman"/>
              </w:rPr>
            </w:pPr>
            <w:r w:rsidRPr="00267A65">
              <w:rPr>
                <w:rFonts w:ascii="Times New Roman" w:hAnsi="Times New Roman"/>
              </w:rPr>
              <w:t xml:space="preserve">State whether the issue of airworthiness review certificates is authorised or not </w:t>
            </w:r>
          </w:p>
        </w:tc>
        <w:tc>
          <w:tcPr>
            <w:tcW w:w="0" w:type="auto"/>
            <w:tcBorders>
              <w:top w:val="outset" w:sz="6" w:space="0" w:color="auto"/>
              <w:left w:val="outset" w:sz="6" w:space="0" w:color="auto"/>
              <w:bottom w:val="outset" w:sz="6" w:space="0" w:color="auto"/>
              <w:right w:val="outset" w:sz="6" w:space="0" w:color="auto"/>
            </w:tcBorders>
            <w:hideMark/>
          </w:tcPr>
          <w:p w14:paraId="28591610" w14:textId="77777777" w:rsidR="00227BDB" w:rsidRPr="00267A65" w:rsidRDefault="00227BDB" w:rsidP="00365BC1">
            <w:pPr>
              <w:spacing w:before="100" w:beforeAutospacing="1" w:after="100" w:afterAutospacing="1" w:line="240" w:lineRule="auto"/>
              <w:rPr>
                <w:rFonts w:ascii="Times New Roman" w:hAnsi="Times New Roman"/>
                <w:color w:val="000000"/>
              </w:rPr>
            </w:pPr>
            <w:r w:rsidRPr="00267A65">
              <w:rPr>
                <w:rFonts w:ascii="Times New Roman" w:hAnsi="Times New Roman"/>
                <w:color w:val="000000"/>
              </w:rPr>
              <w:t>[YES/NO] (</w:t>
            </w:r>
            <w:r w:rsidRPr="00267A65">
              <w:rPr>
                <w:rFonts w:ascii="Times New Roman" w:hAnsi="Times New Roman"/>
                <w:color w:val="000000"/>
                <w:vertAlign w:val="superscript"/>
              </w:rPr>
              <w:t>*</w:t>
            </w:r>
            <w:r w:rsidRPr="00267A65">
              <w:rPr>
                <w:rFonts w:ascii="Times New Roman" w:hAnsi="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CB03E8C" w14:textId="77777777" w:rsidR="00227BDB" w:rsidRPr="00267A65" w:rsidRDefault="00227BDB" w:rsidP="00365BC1">
            <w:pPr>
              <w:spacing w:before="100" w:beforeAutospacing="1" w:after="100" w:afterAutospacing="1" w:line="240" w:lineRule="auto"/>
              <w:rPr>
                <w:rFonts w:ascii="Times New Roman" w:hAnsi="Times New Roman"/>
                <w:color w:val="000000"/>
              </w:rPr>
            </w:pPr>
            <w:r w:rsidRPr="00267A65">
              <w:rPr>
                <w:rFonts w:ascii="Times New Roman" w:hAnsi="Times New Roman"/>
                <w:color w:val="000000"/>
              </w:rPr>
              <w:t>[YES/NO] (</w:t>
            </w:r>
            <w:r w:rsidRPr="00267A65">
              <w:rPr>
                <w:rFonts w:ascii="Times New Roman" w:hAnsi="Times New Roman"/>
                <w:color w:val="000000"/>
                <w:vertAlign w:val="superscript"/>
              </w:rPr>
              <w:t>*</w:t>
            </w:r>
            <w:r w:rsidRPr="00267A65">
              <w:rPr>
                <w:rFonts w:ascii="Times New Roman" w:hAnsi="Times New Roman"/>
                <w:color w:val="000000"/>
              </w:rPr>
              <w:t>)</w:t>
            </w:r>
            <w:r w:rsidR="00F20502">
              <w:rPr>
                <w:rFonts w:ascii="Times New Roman" w:hAnsi="Times New Roman"/>
                <w:color w:val="000000"/>
              </w:rPr>
              <w:t>’;</w:t>
            </w:r>
            <w:r w:rsidRPr="00267A65">
              <w:rPr>
                <w:rFonts w:ascii="Times New Roman" w:hAnsi="Times New Roman"/>
                <w:color w:val="000000"/>
              </w:rPr>
              <w:t xml:space="preserve"> </w:t>
            </w:r>
          </w:p>
        </w:tc>
      </w:tr>
    </w:tbl>
    <w:p w14:paraId="479F36D5" w14:textId="6257B568" w:rsidR="00227BDB" w:rsidRPr="00267A65" w:rsidRDefault="00227BDB" w:rsidP="00227BDB">
      <w:pPr>
        <w:spacing w:before="120" w:after="0" w:line="240" w:lineRule="auto"/>
        <w:ind w:left="709" w:right="-2"/>
        <w:rPr>
          <w:rFonts w:ascii="Times New Roman" w:hAnsi="Times New Roman"/>
          <w:sz w:val="24"/>
          <w:szCs w:val="24"/>
        </w:rPr>
      </w:pPr>
    </w:p>
    <w:p w14:paraId="42076A09" w14:textId="59D74C58" w:rsidR="00227BDB" w:rsidRPr="00E73164" w:rsidRDefault="00227BDB" w:rsidP="00B32149">
      <w:pPr>
        <w:pStyle w:val="Heading1"/>
        <w:numPr>
          <w:ilvl w:val="2"/>
          <w:numId w:val="19"/>
        </w:numPr>
      </w:pPr>
      <w:r w:rsidRPr="00B32149">
        <w:rPr>
          <w:b w:val="0"/>
          <w:u w:val="none"/>
        </w:rPr>
        <w:t>the boxes corresponding to rating A4 are replaced by the following:</w:t>
      </w:r>
    </w:p>
    <w:p w14:paraId="317BC140" w14:textId="3398A596" w:rsidR="00227BDB" w:rsidRPr="00267A65" w:rsidRDefault="00227BDB" w:rsidP="00227BDB">
      <w:pPr>
        <w:spacing w:after="0" w:line="240" w:lineRule="auto"/>
        <w:ind w:left="567"/>
        <w:jc w:val="both"/>
        <w:rPr>
          <w:rFonts w:ascii="Times New Roman" w:hAnsi="Times New Roman"/>
          <w:sz w:val="24"/>
          <w:szCs w:val="24"/>
        </w:rPr>
      </w:pPr>
    </w:p>
    <w:tbl>
      <w:tblPr>
        <w:tblW w:w="96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96"/>
        <w:gridCol w:w="2128"/>
        <w:gridCol w:w="2827"/>
        <w:gridCol w:w="1545"/>
        <w:gridCol w:w="1704"/>
      </w:tblGrid>
      <w:tr w:rsidR="00227BDB" w:rsidRPr="00267A65" w14:paraId="404ECB19" w14:textId="77777777" w:rsidTr="00365BC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B16FE4" w14:textId="77777777" w:rsidR="00227BDB" w:rsidRPr="00267A65" w:rsidRDefault="00227BDB" w:rsidP="00365BC1">
            <w:pPr>
              <w:spacing w:before="100" w:beforeAutospacing="1" w:after="100" w:afterAutospacing="1" w:line="240" w:lineRule="auto"/>
              <w:rPr>
                <w:rFonts w:ascii="Times New Roman" w:hAnsi="Times New Roman"/>
                <w:bCs/>
              </w:rPr>
            </w:pPr>
            <w:r w:rsidRPr="00267A65">
              <w:rPr>
                <w:rFonts w:ascii="Times New Roman" w:hAnsi="Times New Roman"/>
                <w:bCs/>
              </w:rPr>
              <w:t>‘CLASS</w:t>
            </w:r>
          </w:p>
        </w:tc>
        <w:tc>
          <w:tcPr>
            <w:tcW w:w="2128" w:type="dxa"/>
            <w:tcBorders>
              <w:top w:val="outset" w:sz="6" w:space="0" w:color="auto"/>
              <w:left w:val="outset" w:sz="6" w:space="0" w:color="auto"/>
              <w:bottom w:val="outset" w:sz="6" w:space="0" w:color="auto"/>
              <w:right w:val="outset" w:sz="6" w:space="0" w:color="auto"/>
            </w:tcBorders>
            <w:hideMark/>
          </w:tcPr>
          <w:p w14:paraId="791E6E24" w14:textId="77777777" w:rsidR="00227BDB" w:rsidRPr="00267A65" w:rsidRDefault="00227BDB" w:rsidP="00365BC1">
            <w:pPr>
              <w:spacing w:before="100" w:beforeAutospacing="1" w:after="100" w:afterAutospacing="1" w:line="240" w:lineRule="auto"/>
              <w:rPr>
                <w:rFonts w:ascii="Times New Roman" w:hAnsi="Times New Roman"/>
                <w:bCs/>
              </w:rPr>
            </w:pPr>
            <w:r w:rsidRPr="00267A65">
              <w:rPr>
                <w:rFonts w:ascii="Times New Roman" w:hAnsi="Times New Roman"/>
                <w:bCs/>
              </w:rPr>
              <w:t>RATING</w:t>
            </w:r>
          </w:p>
        </w:tc>
        <w:tc>
          <w:tcPr>
            <w:tcW w:w="2827" w:type="dxa"/>
            <w:tcBorders>
              <w:top w:val="outset" w:sz="6" w:space="0" w:color="auto"/>
              <w:left w:val="outset" w:sz="6" w:space="0" w:color="auto"/>
              <w:bottom w:val="outset" w:sz="6" w:space="0" w:color="auto"/>
              <w:right w:val="outset" w:sz="6" w:space="0" w:color="auto"/>
            </w:tcBorders>
            <w:hideMark/>
          </w:tcPr>
          <w:p w14:paraId="1F746613" w14:textId="77777777" w:rsidR="00227BDB" w:rsidRPr="00267A65" w:rsidRDefault="00227BDB" w:rsidP="00365BC1">
            <w:pPr>
              <w:spacing w:before="100" w:beforeAutospacing="1" w:after="100" w:afterAutospacing="1" w:line="240" w:lineRule="auto"/>
              <w:rPr>
                <w:rFonts w:ascii="Times New Roman" w:hAnsi="Times New Roman"/>
                <w:bCs/>
              </w:rPr>
            </w:pPr>
            <w:r w:rsidRPr="00267A65">
              <w:rPr>
                <w:rFonts w:ascii="Times New Roman" w:hAnsi="Times New Roman"/>
                <w:bCs/>
              </w:rPr>
              <w:t>LIMITATION</w:t>
            </w:r>
          </w:p>
        </w:tc>
        <w:tc>
          <w:tcPr>
            <w:tcW w:w="0" w:type="auto"/>
            <w:tcBorders>
              <w:top w:val="outset" w:sz="6" w:space="0" w:color="auto"/>
              <w:left w:val="outset" w:sz="6" w:space="0" w:color="auto"/>
              <w:bottom w:val="outset" w:sz="6" w:space="0" w:color="auto"/>
              <w:right w:val="outset" w:sz="6" w:space="0" w:color="auto"/>
            </w:tcBorders>
            <w:hideMark/>
          </w:tcPr>
          <w:p w14:paraId="4F7C9848" w14:textId="77777777" w:rsidR="00227BDB" w:rsidRPr="00267A65" w:rsidRDefault="00227BDB" w:rsidP="00365BC1">
            <w:pPr>
              <w:spacing w:before="100" w:beforeAutospacing="1" w:after="100" w:afterAutospacing="1" w:line="240" w:lineRule="auto"/>
              <w:rPr>
                <w:rFonts w:ascii="Times New Roman" w:hAnsi="Times New Roman"/>
                <w:bCs/>
              </w:rPr>
            </w:pPr>
            <w:r w:rsidRPr="00267A65">
              <w:rPr>
                <w:rFonts w:ascii="Times New Roman" w:hAnsi="Times New Roman"/>
                <w:bCs/>
              </w:rPr>
              <w:t>BASE</w:t>
            </w:r>
          </w:p>
        </w:tc>
        <w:tc>
          <w:tcPr>
            <w:tcW w:w="0" w:type="auto"/>
            <w:tcBorders>
              <w:top w:val="outset" w:sz="6" w:space="0" w:color="auto"/>
              <w:left w:val="outset" w:sz="6" w:space="0" w:color="auto"/>
              <w:bottom w:val="outset" w:sz="6" w:space="0" w:color="auto"/>
              <w:right w:val="outset" w:sz="6" w:space="0" w:color="auto"/>
            </w:tcBorders>
            <w:hideMark/>
          </w:tcPr>
          <w:p w14:paraId="79EAD087" w14:textId="77777777" w:rsidR="00227BDB" w:rsidRPr="00267A65" w:rsidRDefault="00227BDB" w:rsidP="00365BC1">
            <w:pPr>
              <w:spacing w:before="100" w:beforeAutospacing="1" w:after="100" w:afterAutospacing="1" w:line="240" w:lineRule="auto"/>
              <w:rPr>
                <w:rFonts w:ascii="Times New Roman" w:hAnsi="Times New Roman"/>
                <w:bCs/>
              </w:rPr>
            </w:pPr>
            <w:r w:rsidRPr="00267A65">
              <w:rPr>
                <w:rFonts w:ascii="Times New Roman" w:hAnsi="Times New Roman"/>
                <w:bCs/>
              </w:rPr>
              <w:t>LINE</w:t>
            </w:r>
          </w:p>
        </w:tc>
      </w:tr>
      <w:tr w:rsidR="00227BDB" w:rsidRPr="00267A65" w14:paraId="3D3BCC21" w14:textId="77777777" w:rsidTr="00365BC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D241E5" w14:textId="77777777" w:rsidR="00227BDB" w:rsidRPr="00267A65" w:rsidRDefault="00227BDB" w:rsidP="00365BC1">
            <w:pPr>
              <w:spacing w:before="100" w:beforeAutospacing="1" w:after="100" w:afterAutospacing="1" w:line="240" w:lineRule="auto"/>
              <w:rPr>
                <w:rFonts w:ascii="Times New Roman" w:hAnsi="Times New Roman"/>
              </w:rPr>
            </w:pPr>
            <w:r w:rsidRPr="00267A65">
              <w:rPr>
                <w:rFonts w:ascii="Times New Roman" w:hAnsi="Times New Roman"/>
              </w:rPr>
              <w:t>AIRCRAFT</w:t>
            </w:r>
          </w:p>
        </w:tc>
        <w:tc>
          <w:tcPr>
            <w:tcW w:w="2128" w:type="dxa"/>
            <w:tcBorders>
              <w:top w:val="outset" w:sz="6" w:space="0" w:color="auto"/>
              <w:left w:val="outset" w:sz="6" w:space="0" w:color="auto"/>
              <w:bottom w:val="outset" w:sz="6" w:space="0" w:color="auto"/>
              <w:right w:val="outset" w:sz="6" w:space="0" w:color="auto"/>
            </w:tcBorders>
            <w:hideMark/>
          </w:tcPr>
          <w:p w14:paraId="0236B06F" w14:textId="77777777" w:rsidR="00227BDB" w:rsidRPr="00267A65" w:rsidRDefault="00227BDB" w:rsidP="00365BC1">
            <w:pPr>
              <w:spacing w:before="100" w:beforeAutospacing="1" w:after="100" w:afterAutospacing="1" w:line="240" w:lineRule="auto"/>
              <w:rPr>
                <w:rFonts w:ascii="Times New Roman" w:hAnsi="Times New Roman"/>
              </w:rPr>
            </w:pPr>
            <w:r w:rsidRPr="00267A65">
              <w:rPr>
                <w:rFonts w:ascii="Times New Roman" w:hAnsi="Times New Roman"/>
              </w:rPr>
              <w:t>A</w:t>
            </w:r>
            <w:proofErr w:type="gramStart"/>
            <w:r w:rsidRPr="00267A65">
              <w:rPr>
                <w:rFonts w:ascii="Times New Roman" w:hAnsi="Times New Roman"/>
              </w:rPr>
              <w:t>4  Aircraft</w:t>
            </w:r>
            <w:proofErr w:type="gramEnd"/>
            <w:r w:rsidRPr="00267A65">
              <w:rPr>
                <w:rFonts w:ascii="Times New Roman" w:hAnsi="Times New Roman"/>
              </w:rPr>
              <w:t xml:space="preserve"> other than A1, A2 and A3</w:t>
            </w:r>
          </w:p>
        </w:tc>
        <w:tc>
          <w:tcPr>
            <w:tcW w:w="2827" w:type="dxa"/>
            <w:tcBorders>
              <w:top w:val="outset" w:sz="6" w:space="0" w:color="auto"/>
              <w:left w:val="outset" w:sz="6" w:space="0" w:color="auto"/>
              <w:bottom w:val="outset" w:sz="6" w:space="0" w:color="auto"/>
              <w:right w:val="outset" w:sz="6" w:space="0" w:color="auto"/>
            </w:tcBorders>
            <w:hideMark/>
          </w:tcPr>
          <w:p w14:paraId="071B3552" w14:textId="77777777" w:rsidR="00227BDB" w:rsidRPr="00267A65" w:rsidRDefault="00227BDB" w:rsidP="00365BC1">
            <w:pPr>
              <w:spacing w:before="100" w:beforeAutospacing="1" w:after="100" w:afterAutospacing="1" w:line="240" w:lineRule="auto"/>
              <w:rPr>
                <w:rFonts w:ascii="Times New Roman" w:hAnsi="Times New Roman"/>
              </w:rPr>
            </w:pPr>
            <w:r w:rsidRPr="00267A65">
              <w:rPr>
                <w:rFonts w:ascii="Times New Roman" w:hAnsi="Times New Roman"/>
              </w:rPr>
              <w:t>[Shall state aircraft category (sailplane, balloon, airship, etc.), manufacturer or group or series or type and/or the maintenance task(s)]</w:t>
            </w:r>
          </w:p>
          <w:p w14:paraId="39D93799" w14:textId="77777777" w:rsidR="00227BDB" w:rsidRPr="00267A65" w:rsidRDefault="00227BDB" w:rsidP="00365BC1">
            <w:pPr>
              <w:spacing w:before="100" w:beforeAutospacing="1" w:after="100" w:afterAutospacing="1" w:line="240" w:lineRule="auto"/>
              <w:rPr>
                <w:rFonts w:ascii="Times New Roman" w:hAnsi="Times New Roman"/>
              </w:rPr>
            </w:pPr>
            <w:r w:rsidRPr="00267A65">
              <w:rPr>
                <w:rFonts w:ascii="Times New Roman" w:hAnsi="Times New Roman"/>
              </w:rPr>
              <w:t xml:space="preserve">State whether the issue of airworthiness review certificates is authorised or not </w:t>
            </w:r>
          </w:p>
        </w:tc>
        <w:tc>
          <w:tcPr>
            <w:tcW w:w="0" w:type="auto"/>
            <w:tcBorders>
              <w:top w:val="outset" w:sz="6" w:space="0" w:color="auto"/>
              <w:left w:val="outset" w:sz="6" w:space="0" w:color="auto"/>
              <w:bottom w:val="outset" w:sz="6" w:space="0" w:color="auto"/>
              <w:right w:val="outset" w:sz="6" w:space="0" w:color="auto"/>
            </w:tcBorders>
            <w:hideMark/>
          </w:tcPr>
          <w:p w14:paraId="5D36CAE1" w14:textId="77777777" w:rsidR="00227BDB" w:rsidRPr="00267A65" w:rsidRDefault="00227BDB" w:rsidP="00365BC1">
            <w:pPr>
              <w:spacing w:before="100" w:beforeAutospacing="1" w:after="100" w:afterAutospacing="1" w:line="240" w:lineRule="auto"/>
              <w:rPr>
                <w:rFonts w:ascii="Times New Roman" w:hAnsi="Times New Roman"/>
                <w:color w:val="000000"/>
              </w:rPr>
            </w:pPr>
            <w:r w:rsidRPr="00267A65">
              <w:rPr>
                <w:rFonts w:ascii="Times New Roman" w:hAnsi="Times New Roman"/>
                <w:color w:val="000000"/>
              </w:rPr>
              <w:t>[YES/NO] (</w:t>
            </w:r>
            <w:r w:rsidRPr="00267A65">
              <w:rPr>
                <w:rFonts w:ascii="Times New Roman" w:hAnsi="Times New Roman"/>
                <w:color w:val="000000"/>
                <w:vertAlign w:val="superscript"/>
              </w:rPr>
              <w:t>*</w:t>
            </w:r>
            <w:r w:rsidRPr="00267A65">
              <w:rPr>
                <w:rFonts w:ascii="Times New Roman" w:hAnsi="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1A11F048" w14:textId="77777777" w:rsidR="00227BDB" w:rsidRPr="00267A65" w:rsidRDefault="00227BDB" w:rsidP="00365BC1">
            <w:pPr>
              <w:spacing w:before="100" w:beforeAutospacing="1" w:after="100" w:afterAutospacing="1" w:line="240" w:lineRule="auto"/>
              <w:rPr>
                <w:rFonts w:ascii="Times New Roman" w:hAnsi="Times New Roman"/>
                <w:color w:val="000000"/>
              </w:rPr>
            </w:pPr>
            <w:r w:rsidRPr="00267A65">
              <w:rPr>
                <w:rFonts w:ascii="Times New Roman" w:hAnsi="Times New Roman"/>
                <w:color w:val="000000"/>
              </w:rPr>
              <w:t>[YES/NO] (</w:t>
            </w:r>
            <w:r w:rsidRPr="00267A65">
              <w:rPr>
                <w:rFonts w:ascii="Times New Roman" w:hAnsi="Times New Roman"/>
                <w:color w:val="000000"/>
                <w:vertAlign w:val="superscript"/>
              </w:rPr>
              <w:t>*</w:t>
            </w:r>
            <w:r w:rsidRPr="00267A65">
              <w:rPr>
                <w:rFonts w:ascii="Times New Roman" w:hAnsi="Times New Roman"/>
                <w:color w:val="000000"/>
              </w:rPr>
              <w:t>)</w:t>
            </w:r>
            <w:r w:rsidR="00AC1787">
              <w:rPr>
                <w:rFonts w:ascii="Times New Roman" w:hAnsi="Times New Roman"/>
                <w:color w:val="000000"/>
              </w:rPr>
              <w:t>’;</w:t>
            </w:r>
            <w:r w:rsidRPr="00267A65">
              <w:rPr>
                <w:rFonts w:ascii="Times New Roman" w:hAnsi="Times New Roman"/>
                <w:color w:val="000000"/>
              </w:rPr>
              <w:t xml:space="preserve"> </w:t>
            </w:r>
          </w:p>
        </w:tc>
      </w:tr>
    </w:tbl>
    <w:p w14:paraId="3A12DCE3" w14:textId="02152843" w:rsidR="00227BDB" w:rsidRPr="00267A65" w:rsidRDefault="00227BDB" w:rsidP="00B32149">
      <w:pPr>
        <w:spacing w:before="100" w:beforeAutospacing="1" w:after="100" w:afterAutospacing="1" w:line="240" w:lineRule="auto"/>
        <w:ind w:left="360" w:right="-2"/>
        <w:jc w:val="both"/>
        <w:rPr>
          <w:rFonts w:ascii="Times New Roman" w:hAnsi="Times New Roman"/>
          <w:sz w:val="24"/>
          <w:szCs w:val="24"/>
        </w:rPr>
      </w:pPr>
    </w:p>
    <w:p w14:paraId="00B0D493" w14:textId="6D6A4009" w:rsidR="00227BDB" w:rsidRPr="00E73164" w:rsidRDefault="00227BDB" w:rsidP="00B32149">
      <w:pPr>
        <w:pStyle w:val="Heading1"/>
        <w:numPr>
          <w:ilvl w:val="1"/>
          <w:numId w:val="8"/>
        </w:numPr>
      </w:pPr>
      <w:r w:rsidRPr="00127048">
        <w:rPr>
          <w:b w:val="0"/>
          <w:u w:val="none"/>
        </w:rPr>
        <w:t>Appendix V is replaced by the following</w:t>
      </w:r>
    </w:p>
    <w:p w14:paraId="1AD7B24B" w14:textId="77777777" w:rsidR="00227BDB" w:rsidRDefault="00AC1787" w:rsidP="00B32149">
      <w:pPr>
        <w:pStyle w:val="ListParagraph"/>
        <w:ind w:left="360"/>
        <w:jc w:val="center"/>
        <w:rPr>
          <w:lang w:val="en-GB"/>
        </w:rPr>
      </w:pPr>
      <w:r>
        <w:rPr>
          <w:lang w:val="en-GB"/>
        </w:rPr>
        <w:t>‘Appendix V</w:t>
      </w:r>
    </w:p>
    <w:p w14:paraId="5FDFA523" w14:textId="2762EFC0" w:rsidR="00AC1787" w:rsidRDefault="00AC1787" w:rsidP="00B32149">
      <w:pPr>
        <w:pStyle w:val="ListParagraph"/>
        <w:ind w:left="360"/>
        <w:jc w:val="center"/>
        <w:rPr>
          <w:lang w:val="en-GB"/>
        </w:rPr>
      </w:pPr>
      <w:r w:rsidRPr="00AC1787">
        <w:rPr>
          <w:lang w:val="en-GB"/>
        </w:rPr>
        <w:t xml:space="preserve">Maintenance Organisation </w:t>
      </w:r>
      <w:proofErr w:type="gramStart"/>
      <w:r w:rsidRPr="00AC1787">
        <w:rPr>
          <w:lang w:val="en-GB"/>
        </w:rPr>
        <w:t xml:space="preserve">Certificate </w:t>
      </w:r>
      <w:r w:rsidR="00E72E74" w:rsidRPr="00B32149">
        <w:rPr>
          <w:lang w:val="en-GB"/>
        </w:rPr>
        <w:t xml:space="preserve"> </w:t>
      </w:r>
      <w:r w:rsidR="00E72E74" w:rsidRPr="00E72E74">
        <w:rPr>
          <w:lang w:val="en-GB"/>
        </w:rPr>
        <w:t>referred</w:t>
      </w:r>
      <w:proofErr w:type="gramEnd"/>
      <w:r w:rsidR="00E72E74" w:rsidRPr="00E72E74">
        <w:rPr>
          <w:lang w:val="en-GB"/>
        </w:rPr>
        <w:t xml:space="preserve"> to in Annex I (Part-M) Subpart F </w:t>
      </w:r>
      <w:r w:rsidRPr="00AC1787">
        <w:rPr>
          <w:lang w:val="en-GB"/>
        </w:rPr>
        <w:t>– EASA Form</w:t>
      </w:r>
      <w:r w:rsidR="00C61736">
        <w:rPr>
          <w:lang w:val="en-GB"/>
        </w:rPr>
        <w:t> </w:t>
      </w:r>
      <w:r w:rsidRPr="00AC1787">
        <w:rPr>
          <w:lang w:val="en-GB"/>
        </w:rPr>
        <w:t>3</w:t>
      </w:r>
      <w:r w:rsidR="00C61736">
        <w:rPr>
          <w:lang w:val="en-GB"/>
        </w:rPr>
        <w:noBreakHyphen/>
      </w:r>
      <w:r w:rsidRPr="00AC1787">
        <w:rPr>
          <w:lang w:val="en-GB"/>
        </w:rPr>
        <w:t>MF</w:t>
      </w:r>
    </w:p>
    <w:tbl>
      <w:tblPr>
        <w:tblStyle w:val="easaForm"/>
        <w:tblW w:w="9043" w:type="dxa"/>
        <w:tblInd w:w="-5" w:type="dxa"/>
        <w:tblLook w:val="04A0" w:firstRow="1" w:lastRow="0" w:firstColumn="1" w:lastColumn="0" w:noHBand="0" w:noVBand="1"/>
      </w:tblPr>
      <w:tblGrid>
        <w:gridCol w:w="9043"/>
      </w:tblGrid>
      <w:tr w:rsidR="00227BDB" w14:paraId="7B307934" w14:textId="77777777" w:rsidTr="00365BC1">
        <w:trPr>
          <w:trHeight w:val="7536"/>
        </w:trPr>
        <w:tc>
          <w:tcPr>
            <w:tcW w:w="9043" w:type="dxa"/>
            <w:tcBorders>
              <w:top w:val="single" w:sz="4" w:space="0" w:color="auto"/>
              <w:left w:val="single" w:sz="4" w:space="0" w:color="auto"/>
              <w:bottom w:val="single" w:sz="4" w:space="0" w:color="auto"/>
              <w:right w:val="single" w:sz="4" w:space="0" w:color="auto"/>
            </w:tcBorders>
          </w:tcPr>
          <w:p w14:paraId="21CF1668" w14:textId="77777777" w:rsidR="00227BDB" w:rsidRPr="00867651" w:rsidRDefault="00227BDB" w:rsidP="00365BC1">
            <w:pPr>
              <w:pStyle w:val="TableNormal0"/>
            </w:pPr>
            <w:r w:rsidRPr="00867651">
              <w:rPr>
                <w:rFonts w:eastAsia="SimSun"/>
              </w:rPr>
              <w:lastRenderedPageBreak/>
              <w:t>Page 1 of 2</w:t>
            </w:r>
          </w:p>
          <w:p w14:paraId="209B581E" w14:textId="77777777" w:rsidR="00227BDB" w:rsidRPr="005758E9" w:rsidRDefault="00227BDB" w:rsidP="00365BC1">
            <w:pPr>
              <w:pStyle w:val="TableCentered"/>
              <w:rPr>
                <w:rFonts w:eastAsia="SimSun"/>
              </w:rPr>
            </w:pPr>
            <w:r w:rsidRPr="005758E9">
              <w:t>[MEMBER STATE (*)]</w:t>
            </w:r>
          </w:p>
          <w:p w14:paraId="0290438E" w14:textId="77777777" w:rsidR="00227BDB" w:rsidRPr="005758E9" w:rsidRDefault="00227BDB" w:rsidP="00365BC1">
            <w:pPr>
              <w:pStyle w:val="TableCentered"/>
            </w:pPr>
            <w:r w:rsidRPr="005758E9">
              <w:t>A Member</w:t>
            </w:r>
            <w:r w:rsidR="00AC1787">
              <w:t xml:space="preserve"> State</w:t>
            </w:r>
            <w:r w:rsidRPr="005758E9">
              <w:t xml:space="preserve"> of the European Union (**)</w:t>
            </w:r>
          </w:p>
          <w:p w14:paraId="737C4B17" w14:textId="77777777" w:rsidR="00227BDB" w:rsidRPr="005758E9" w:rsidRDefault="00227BDB" w:rsidP="00365BC1">
            <w:pPr>
              <w:pStyle w:val="TableCentered"/>
            </w:pPr>
          </w:p>
          <w:p w14:paraId="0259AD85" w14:textId="199468A0" w:rsidR="00227BDB" w:rsidRPr="005758E9" w:rsidRDefault="00227BDB" w:rsidP="00365BC1">
            <w:pPr>
              <w:pStyle w:val="Heading1OrgManual"/>
            </w:pPr>
            <w:r w:rsidRPr="005758E9">
              <w:t>MAINTENANCE ORGANISATION CERTIFICATE</w:t>
            </w:r>
          </w:p>
          <w:p w14:paraId="45626A9C" w14:textId="77777777" w:rsidR="00227BDB" w:rsidRPr="005758E9" w:rsidRDefault="00227BDB" w:rsidP="00365BC1">
            <w:pPr>
              <w:pStyle w:val="TableCentered"/>
            </w:pPr>
            <w:r w:rsidRPr="005758E9">
              <w:t>Reference: [MEMBER STATE CODE (*)].</w:t>
            </w:r>
            <w:proofErr w:type="gramStart"/>
            <w:r w:rsidRPr="005758E9">
              <w:t>MF.[</w:t>
            </w:r>
            <w:proofErr w:type="gramEnd"/>
            <w:r w:rsidRPr="005758E9">
              <w:t>XXXX]</w:t>
            </w:r>
          </w:p>
          <w:p w14:paraId="6BA0AB5A" w14:textId="77777777" w:rsidR="00227BDB" w:rsidRPr="005758E9" w:rsidRDefault="00227BDB" w:rsidP="00365BC1">
            <w:pPr>
              <w:pStyle w:val="TableCentered"/>
            </w:pPr>
          </w:p>
          <w:p w14:paraId="0DDA93E2" w14:textId="77777777" w:rsidR="00227BDB" w:rsidRPr="005758E9" w:rsidRDefault="00227BDB" w:rsidP="00365BC1">
            <w:pPr>
              <w:pStyle w:val="TableNormal0"/>
            </w:pPr>
            <w:r>
              <w:t>Pursuant to Regulation (EU) 201</w:t>
            </w:r>
            <w:r w:rsidRPr="005758E9">
              <w:t>8</w:t>
            </w:r>
            <w:r>
              <w:t>/1139</w:t>
            </w:r>
            <w:r w:rsidRPr="005758E9">
              <w:t xml:space="preserve"> of the European Parliament and of the Council and to Commission Regulation (EU) No 1321/2014 and subject to the condition</w:t>
            </w:r>
            <w:r>
              <w:t>s</w:t>
            </w:r>
            <w:r w:rsidRPr="005758E9">
              <w:t xml:space="preserve"> specified below, the [COMPETENT AUTHORITY OF THE MEMBER STATE (*)] hereby certifies:</w:t>
            </w:r>
          </w:p>
          <w:p w14:paraId="15680611" w14:textId="77777777" w:rsidR="00227BDB" w:rsidRPr="005758E9" w:rsidRDefault="00227BDB" w:rsidP="00365BC1">
            <w:pPr>
              <w:pStyle w:val="TableNormal0"/>
            </w:pPr>
          </w:p>
          <w:p w14:paraId="52BD8028" w14:textId="77777777" w:rsidR="00227BDB" w:rsidRPr="005758E9" w:rsidRDefault="00227BDB" w:rsidP="00365BC1">
            <w:pPr>
              <w:pStyle w:val="TableCentered"/>
            </w:pPr>
            <w:r w:rsidRPr="005758E9">
              <w:t>[COMPANY NAME AND ADDRESS]</w:t>
            </w:r>
          </w:p>
          <w:p w14:paraId="4AEA7165" w14:textId="77777777" w:rsidR="00227BDB" w:rsidRPr="005758E9" w:rsidRDefault="00227BDB" w:rsidP="00365BC1">
            <w:pPr>
              <w:pStyle w:val="TableCentered"/>
            </w:pPr>
          </w:p>
          <w:p w14:paraId="1F0D1AFE" w14:textId="77777777" w:rsidR="00227BDB" w:rsidRPr="004F3265" w:rsidRDefault="00227BDB" w:rsidP="00365BC1">
            <w:pPr>
              <w:pStyle w:val="TableNormal0"/>
            </w:pPr>
            <w:r w:rsidRPr="004F3265">
              <w:t xml:space="preserve">as a maintenance organisation in compliance with Section A, Subpart F of Annex I (Part-M) to Commission Regulation (EU) No 1321/2014, approved to maintain the products, parts and appliances listed in the attached terms of approval and issue related certificates of release to service using the above references and, when stipulated, airworthiness review certificates after an airworthiness review as specified in point ML.A.903 of Annex Vb (Part-ML) to Commission Regulation (EU) No 1321/2014 for those aircraft listed in the attached </w:t>
            </w:r>
            <w:r>
              <w:t xml:space="preserve">terms of </w:t>
            </w:r>
            <w:r w:rsidRPr="004F3265">
              <w:t>approval.</w:t>
            </w:r>
          </w:p>
          <w:p w14:paraId="54D139F2" w14:textId="77777777" w:rsidR="00227BDB" w:rsidRPr="005758E9" w:rsidRDefault="00227BDB" w:rsidP="00365BC1">
            <w:pPr>
              <w:pStyle w:val="TableNormal0"/>
            </w:pPr>
          </w:p>
          <w:p w14:paraId="79A8D12D" w14:textId="77777777" w:rsidR="00227BDB" w:rsidRPr="005758E9" w:rsidRDefault="00227BDB" w:rsidP="00365BC1">
            <w:pPr>
              <w:pStyle w:val="TableNormal0"/>
            </w:pPr>
            <w:r w:rsidRPr="005758E9">
              <w:t>CONDITIONS:</w:t>
            </w:r>
          </w:p>
          <w:p w14:paraId="5C6DAA80" w14:textId="77777777" w:rsidR="00227BDB" w:rsidRPr="005758E9" w:rsidRDefault="00227BDB" w:rsidP="00365BC1">
            <w:pPr>
              <w:pStyle w:val="TableNormal0"/>
            </w:pPr>
          </w:p>
          <w:p w14:paraId="7632D3C7" w14:textId="77777777" w:rsidR="00227BDB" w:rsidRPr="004F3265" w:rsidRDefault="00227BDB" w:rsidP="00365BC1">
            <w:pPr>
              <w:pStyle w:val="ListLevel0"/>
              <w:rPr>
                <w:rStyle w:val="TableChar"/>
              </w:rPr>
            </w:pPr>
            <w:r w:rsidRPr="004F3265">
              <w:rPr>
                <w:rStyle w:val="TableChar"/>
              </w:rPr>
              <w:t>1.</w:t>
            </w:r>
            <w:r w:rsidRPr="004F3265">
              <w:rPr>
                <w:rStyle w:val="TableChar"/>
              </w:rPr>
              <w:tab/>
              <w:t>This certificate is limited to what is specified in the scope of work section of the approved maintenance organisation manual as referred to in Section A, Subpart F of Annex I (Part-M) to Commission Regulation (EU) No 1321/2014; and</w:t>
            </w:r>
          </w:p>
          <w:p w14:paraId="16F36CFC" w14:textId="77777777" w:rsidR="00227BDB" w:rsidRPr="004F3265" w:rsidRDefault="00227BDB" w:rsidP="00365BC1">
            <w:pPr>
              <w:pStyle w:val="ListLevel0"/>
              <w:rPr>
                <w:rStyle w:val="TableChar"/>
              </w:rPr>
            </w:pPr>
            <w:r w:rsidRPr="004F3265">
              <w:rPr>
                <w:rStyle w:val="TableChar"/>
              </w:rPr>
              <w:t>2.</w:t>
            </w:r>
            <w:r w:rsidRPr="004F3265">
              <w:rPr>
                <w:rStyle w:val="TableChar"/>
              </w:rPr>
              <w:tab/>
              <w:t>This certificate requires compliance with the procedures specified in the approved maintenance organisation manual; and</w:t>
            </w:r>
          </w:p>
          <w:p w14:paraId="13A8C469" w14:textId="77777777" w:rsidR="00227BDB" w:rsidRPr="004F3265" w:rsidRDefault="00227BDB" w:rsidP="00365BC1">
            <w:pPr>
              <w:pStyle w:val="ListLevel0"/>
              <w:rPr>
                <w:rStyle w:val="TableChar"/>
              </w:rPr>
            </w:pPr>
            <w:r w:rsidRPr="004F3265">
              <w:rPr>
                <w:rStyle w:val="TableChar"/>
              </w:rPr>
              <w:t>3.</w:t>
            </w:r>
            <w:r w:rsidRPr="004F3265">
              <w:rPr>
                <w:rStyle w:val="TableChar"/>
              </w:rPr>
              <w:tab/>
              <w:t>This certificate is valid whilst the approved maintenance organisation remains in compliance with Annex I (Part-M) and Annex Vb (Part-ML) to Commission Regulation (EU) No 1321/2014.</w:t>
            </w:r>
          </w:p>
          <w:p w14:paraId="4C83A0D9" w14:textId="77777777" w:rsidR="00227BDB" w:rsidRPr="004F3265" w:rsidRDefault="00227BDB" w:rsidP="00365BC1">
            <w:pPr>
              <w:pStyle w:val="ListLevel0"/>
              <w:rPr>
                <w:rStyle w:val="TableChar"/>
              </w:rPr>
            </w:pPr>
            <w:r w:rsidRPr="004F3265">
              <w:rPr>
                <w:rStyle w:val="TableChar"/>
              </w:rPr>
              <w:t>4.</w:t>
            </w:r>
            <w:r w:rsidRPr="004F3265">
              <w:rPr>
                <w:rStyle w:val="TableChar"/>
              </w:rPr>
              <w:tab/>
              <w:t xml:space="preserve">Subject to compliance with the foregoing conditions, this certificate shall remain valid until </w:t>
            </w:r>
            <w:r w:rsidRPr="00B32149">
              <w:rPr>
                <w:rStyle w:val="TableChar"/>
              </w:rPr>
              <w:t>24 September 2021</w:t>
            </w:r>
            <w:r>
              <w:rPr>
                <w:rStyle w:val="TableChar"/>
              </w:rPr>
              <w:t xml:space="preserve"> </w:t>
            </w:r>
            <w:r w:rsidRPr="004F3265">
              <w:rPr>
                <w:rStyle w:val="TableChar"/>
              </w:rPr>
              <w:t>unless the certificate has been surrendered, superseded, suspended or revoked before that date.</w:t>
            </w:r>
          </w:p>
          <w:p w14:paraId="70BE8137" w14:textId="77777777" w:rsidR="00227BDB" w:rsidRPr="005758E9" w:rsidRDefault="00227BDB" w:rsidP="00365BC1">
            <w:pPr>
              <w:pStyle w:val="Normal0"/>
              <w:rPr>
                <w:rStyle w:val="TableChar"/>
                <w:rFonts w:eastAsiaTheme="majorEastAsia"/>
              </w:rPr>
            </w:pPr>
          </w:p>
          <w:p w14:paraId="577019C2" w14:textId="77777777" w:rsidR="00227BDB" w:rsidRPr="005758E9" w:rsidRDefault="00227BDB" w:rsidP="00365BC1">
            <w:pPr>
              <w:pStyle w:val="Normal0"/>
              <w:rPr>
                <w:rStyle w:val="TableChar"/>
                <w:rFonts w:eastAsiaTheme="majorEastAsia"/>
              </w:rPr>
            </w:pPr>
            <w:r w:rsidRPr="005758E9">
              <w:rPr>
                <w:rStyle w:val="TableChar"/>
                <w:rFonts w:eastAsiaTheme="majorEastAsia"/>
              </w:rPr>
              <w:t>Date of original issue: .........................................................................................................................................</w:t>
            </w:r>
          </w:p>
          <w:p w14:paraId="02990E35" w14:textId="77777777" w:rsidR="00227BDB" w:rsidRPr="005758E9" w:rsidRDefault="00227BDB" w:rsidP="00365BC1">
            <w:pPr>
              <w:pStyle w:val="Normal0"/>
              <w:rPr>
                <w:rStyle w:val="TableChar"/>
                <w:rFonts w:eastAsiaTheme="majorEastAsia"/>
              </w:rPr>
            </w:pPr>
            <w:r w:rsidRPr="005758E9">
              <w:rPr>
                <w:rStyle w:val="TableChar"/>
                <w:rFonts w:eastAsiaTheme="majorEastAsia"/>
              </w:rPr>
              <w:t>Date of this revision: ..........................................................................................................................................</w:t>
            </w:r>
          </w:p>
          <w:p w14:paraId="44C2BBDB" w14:textId="77777777" w:rsidR="00227BDB" w:rsidRPr="005758E9" w:rsidRDefault="00227BDB" w:rsidP="00365BC1">
            <w:pPr>
              <w:pStyle w:val="Normal0"/>
              <w:rPr>
                <w:rStyle w:val="TableChar"/>
                <w:rFonts w:eastAsiaTheme="majorEastAsia"/>
              </w:rPr>
            </w:pPr>
            <w:r w:rsidRPr="005758E9">
              <w:rPr>
                <w:rStyle w:val="TableChar"/>
                <w:rFonts w:eastAsiaTheme="majorEastAsia"/>
              </w:rPr>
              <w:t>Revision No: ………………………………………………………………………………………………………………………………………………….</w:t>
            </w:r>
          </w:p>
          <w:p w14:paraId="7DAD87AA" w14:textId="77777777" w:rsidR="00227BDB" w:rsidRPr="005758E9" w:rsidRDefault="00227BDB" w:rsidP="00365BC1">
            <w:pPr>
              <w:pStyle w:val="Normal0"/>
              <w:rPr>
                <w:rStyle w:val="TableChar"/>
                <w:rFonts w:eastAsiaTheme="majorEastAsia"/>
              </w:rPr>
            </w:pPr>
            <w:r w:rsidRPr="005758E9">
              <w:rPr>
                <w:rStyle w:val="TableChar"/>
                <w:rFonts w:eastAsiaTheme="majorEastAsia"/>
              </w:rPr>
              <w:t>Signed: ...............................................................................................................................................................</w:t>
            </w:r>
          </w:p>
          <w:p w14:paraId="053A8411" w14:textId="77777777" w:rsidR="00227BDB" w:rsidRPr="005758E9" w:rsidRDefault="00227BDB" w:rsidP="00365BC1">
            <w:pPr>
              <w:pStyle w:val="TableNormal0"/>
              <w:rPr>
                <w:rFonts w:eastAsiaTheme="majorEastAsia"/>
              </w:rPr>
            </w:pPr>
          </w:p>
          <w:p w14:paraId="30E924AB" w14:textId="77777777" w:rsidR="00227BDB" w:rsidRPr="005758E9" w:rsidRDefault="00227BDB" w:rsidP="00365BC1">
            <w:pPr>
              <w:pStyle w:val="TableNormal0"/>
            </w:pPr>
            <w:r w:rsidRPr="005758E9">
              <w:t>For the competent authority: [COMPETENT AUTHORITY OF THE MEMBER STATE (*)]</w:t>
            </w:r>
          </w:p>
        </w:tc>
      </w:tr>
    </w:tbl>
    <w:p w14:paraId="0DA6ABDE" w14:textId="77777777" w:rsidR="00227BDB" w:rsidRPr="005758E9" w:rsidRDefault="00227BDB" w:rsidP="00227BDB">
      <w:pPr>
        <w:pStyle w:val="FinePrint"/>
        <w:tabs>
          <w:tab w:val="left" w:pos="284"/>
        </w:tabs>
        <w:ind w:left="284"/>
      </w:pPr>
      <w:r>
        <w:rPr>
          <w:rFonts w:eastAsia="SimSun"/>
        </w:rPr>
        <w:t>EASA Form 3-MF Issue 5</w:t>
      </w:r>
    </w:p>
    <w:p w14:paraId="4E1C0D62" w14:textId="77777777" w:rsidR="00227BDB" w:rsidRPr="005758E9" w:rsidRDefault="00227BDB" w:rsidP="00227BDB">
      <w:pPr>
        <w:pStyle w:val="FinePrint"/>
        <w:tabs>
          <w:tab w:val="left" w:pos="284"/>
        </w:tabs>
        <w:ind w:left="284"/>
        <w:rPr>
          <w:rFonts w:eastAsia="SimSun"/>
        </w:rPr>
      </w:pPr>
      <w:r>
        <w:rPr>
          <w:rFonts w:eastAsia="SimSun"/>
        </w:rPr>
        <w:t>(*)</w:t>
      </w:r>
      <w:r>
        <w:rPr>
          <w:rFonts w:eastAsia="SimSun"/>
        </w:rPr>
        <w:tab/>
        <w:t>O</w:t>
      </w:r>
      <w:r w:rsidRPr="005758E9">
        <w:rPr>
          <w:rFonts w:eastAsia="SimSun"/>
        </w:rPr>
        <w:t xml:space="preserve">r </w:t>
      </w:r>
      <w:r>
        <w:rPr>
          <w:rFonts w:eastAsia="SimSun"/>
        </w:rPr>
        <w:t>'</w:t>
      </w:r>
      <w:r w:rsidRPr="005758E9">
        <w:rPr>
          <w:rFonts w:eastAsia="SimSun"/>
        </w:rPr>
        <w:t>EASA</w:t>
      </w:r>
      <w:r>
        <w:rPr>
          <w:rFonts w:eastAsia="SimSun"/>
        </w:rPr>
        <w:t>'</w:t>
      </w:r>
      <w:r w:rsidRPr="005758E9">
        <w:rPr>
          <w:rFonts w:eastAsia="SimSun"/>
        </w:rPr>
        <w:t xml:space="preserve"> if EASA is the competent authority</w:t>
      </w:r>
      <w:r w:rsidR="00971B7F">
        <w:rPr>
          <w:rFonts w:eastAsia="SimSun"/>
        </w:rPr>
        <w:t>.</w:t>
      </w:r>
    </w:p>
    <w:p w14:paraId="253A491C" w14:textId="77777777" w:rsidR="00227BDB" w:rsidRPr="005758E9" w:rsidRDefault="00227BDB" w:rsidP="00227BDB">
      <w:pPr>
        <w:pStyle w:val="FinePrint"/>
        <w:tabs>
          <w:tab w:val="left" w:pos="284"/>
        </w:tabs>
        <w:ind w:left="284"/>
        <w:rPr>
          <w:rFonts w:eastAsia="SimSun"/>
        </w:rPr>
      </w:pPr>
      <w:r w:rsidRPr="005758E9">
        <w:rPr>
          <w:rFonts w:eastAsia="SimSun"/>
        </w:rPr>
        <w:t>(**)</w:t>
      </w:r>
      <w:r>
        <w:rPr>
          <w:rFonts w:eastAsia="SimSun"/>
        </w:rPr>
        <w:tab/>
      </w:r>
      <w:r w:rsidRPr="005758E9">
        <w:rPr>
          <w:rFonts w:eastAsia="SimSun"/>
        </w:rPr>
        <w:t>Delete for non-EU Member States or EASA.</w:t>
      </w:r>
    </w:p>
    <w:p w14:paraId="48138F36" w14:textId="77777777" w:rsidR="00227BDB" w:rsidRPr="0094270C" w:rsidRDefault="00227BDB" w:rsidP="00227BDB">
      <w:pPr>
        <w:pStyle w:val="ListParagraph"/>
        <w:ind w:left="360"/>
        <w:rPr>
          <w:rFonts w:eastAsia="SimSun"/>
          <w:lang w:val="en-GB"/>
        </w:rPr>
      </w:pPr>
    </w:p>
    <w:tbl>
      <w:tblPr>
        <w:tblW w:w="9072" w:type="dxa"/>
        <w:tblInd w:w="-5" w:type="dxa"/>
        <w:tblCellMar>
          <w:left w:w="120" w:type="dxa"/>
          <w:right w:w="120" w:type="dxa"/>
        </w:tblCellMar>
        <w:tblLook w:val="04A0" w:firstRow="1" w:lastRow="0" w:firstColumn="1" w:lastColumn="0" w:noHBand="0" w:noVBand="1"/>
      </w:tblPr>
      <w:tblGrid>
        <w:gridCol w:w="260"/>
        <w:gridCol w:w="2150"/>
        <w:gridCol w:w="3189"/>
        <w:gridCol w:w="3190"/>
        <w:gridCol w:w="283"/>
      </w:tblGrid>
      <w:tr w:rsidR="00227BDB" w14:paraId="430BD409" w14:textId="77777777" w:rsidTr="00365BC1">
        <w:tc>
          <w:tcPr>
            <w:tcW w:w="9072" w:type="dxa"/>
            <w:gridSpan w:val="5"/>
            <w:tcBorders>
              <w:top w:val="single" w:sz="4" w:space="0" w:color="auto"/>
              <w:left w:val="single" w:sz="4" w:space="0" w:color="auto"/>
              <w:bottom w:val="nil"/>
              <w:right w:val="single" w:sz="4" w:space="0" w:color="auto"/>
            </w:tcBorders>
          </w:tcPr>
          <w:p w14:paraId="3169F4DE" w14:textId="77777777" w:rsidR="00227BDB" w:rsidRPr="00B32149" w:rsidRDefault="00227BDB" w:rsidP="00365BC1">
            <w:pPr>
              <w:pStyle w:val="AlignRight"/>
              <w:rPr>
                <w:rStyle w:val="TableChar"/>
                <w:rFonts w:eastAsia="SimSun"/>
                <w:lang w:val="en-GB"/>
              </w:rPr>
            </w:pPr>
            <w:r w:rsidRPr="005758E9">
              <w:rPr>
                <w:rStyle w:val="TableChar"/>
                <w:rFonts w:eastAsia="SimSun"/>
              </w:rPr>
              <w:t>Page 2 of 2</w:t>
            </w:r>
          </w:p>
          <w:p w14:paraId="48E3B1DA" w14:textId="77777777" w:rsidR="00227BDB" w:rsidRPr="005758E9" w:rsidRDefault="00227BDB" w:rsidP="00365BC1">
            <w:pPr>
              <w:pStyle w:val="Heading1OrgManual"/>
              <w:rPr>
                <w:rFonts w:eastAsia="SimSun"/>
                <w:lang w:val="en-GB"/>
              </w:rPr>
            </w:pPr>
            <w:r w:rsidRPr="005758E9">
              <w:rPr>
                <w:rFonts w:eastAsia="SimSun"/>
              </w:rPr>
              <w:t xml:space="preserve">MAINTENANCE ORGANISATION </w:t>
            </w:r>
            <w:r>
              <w:rPr>
                <w:rFonts w:eastAsia="SimSun"/>
              </w:rPr>
              <w:t>TERMS OF APPROVAL</w:t>
            </w:r>
          </w:p>
          <w:p w14:paraId="622AE3CA" w14:textId="77777777" w:rsidR="00227BDB" w:rsidRPr="005758E9" w:rsidRDefault="00227BDB" w:rsidP="00365BC1">
            <w:pPr>
              <w:pStyle w:val="TableCentered"/>
              <w:rPr>
                <w:rFonts w:eastAsia="SimSun"/>
              </w:rPr>
            </w:pPr>
          </w:p>
          <w:p w14:paraId="2271B64B" w14:textId="77777777" w:rsidR="00227BDB" w:rsidRPr="005758E9" w:rsidRDefault="00227BDB" w:rsidP="00365BC1">
            <w:pPr>
              <w:pStyle w:val="TableNormal0"/>
              <w:rPr>
                <w:rFonts w:eastAsia="SimSun"/>
              </w:rPr>
            </w:pPr>
            <w:r w:rsidRPr="005758E9">
              <w:rPr>
                <w:rFonts w:eastAsia="SimSun"/>
              </w:rPr>
              <w:t>Reference: [MEMBER STATE CODE (*)].</w:t>
            </w:r>
            <w:proofErr w:type="gramStart"/>
            <w:r w:rsidRPr="005758E9">
              <w:rPr>
                <w:rFonts w:eastAsia="SimSun"/>
              </w:rPr>
              <w:t>MF.XXXX</w:t>
            </w:r>
            <w:proofErr w:type="gramEnd"/>
          </w:p>
          <w:p w14:paraId="7F6B2306" w14:textId="77777777" w:rsidR="00227BDB" w:rsidRPr="005758E9" w:rsidRDefault="00227BDB" w:rsidP="00365BC1">
            <w:pPr>
              <w:pStyle w:val="TableNormal0"/>
              <w:rPr>
                <w:rFonts w:eastAsia="SimSun"/>
              </w:rPr>
            </w:pPr>
          </w:p>
          <w:p w14:paraId="4C2B9DD5" w14:textId="77777777" w:rsidR="00227BDB" w:rsidRPr="005758E9" w:rsidRDefault="00227BDB" w:rsidP="00365BC1">
            <w:pPr>
              <w:pStyle w:val="TableNormal0"/>
              <w:rPr>
                <w:rFonts w:eastAsia="SimSun"/>
              </w:rPr>
            </w:pPr>
            <w:r w:rsidRPr="005758E9">
              <w:rPr>
                <w:rFonts w:eastAsia="SimSun"/>
              </w:rPr>
              <w:t>Organisation: [COMPANY NAME AND ADDRESS]</w:t>
            </w:r>
          </w:p>
          <w:p w14:paraId="4052C993" w14:textId="77777777" w:rsidR="00227BDB" w:rsidRPr="005758E9" w:rsidRDefault="00227BDB" w:rsidP="00365BC1">
            <w:pPr>
              <w:rPr>
                <w:rFonts w:eastAsia="SimSun"/>
              </w:rPr>
            </w:pPr>
          </w:p>
        </w:tc>
      </w:tr>
      <w:tr w:rsidR="00227BDB" w14:paraId="14927EC5" w14:textId="77777777" w:rsidTr="00365BC1">
        <w:tc>
          <w:tcPr>
            <w:tcW w:w="260" w:type="dxa"/>
            <w:tcBorders>
              <w:top w:val="nil"/>
              <w:left w:val="single" w:sz="4" w:space="0" w:color="auto"/>
              <w:bottom w:val="nil"/>
              <w:right w:val="single" w:sz="4" w:space="0" w:color="auto"/>
            </w:tcBorders>
          </w:tcPr>
          <w:p w14:paraId="37D2299F" w14:textId="77777777" w:rsidR="00227BDB" w:rsidRPr="005758E9" w:rsidRDefault="00227BDB" w:rsidP="00365BC1">
            <w:pPr>
              <w:pStyle w:val="TableNormal0"/>
              <w:rPr>
                <w:rFonts w:eastAsia="SimSun"/>
              </w:rPr>
            </w:pPr>
          </w:p>
        </w:tc>
        <w:tc>
          <w:tcPr>
            <w:tcW w:w="2150" w:type="dxa"/>
            <w:tcBorders>
              <w:top w:val="single" w:sz="4" w:space="0" w:color="auto"/>
              <w:left w:val="single" w:sz="4" w:space="0" w:color="auto"/>
              <w:bottom w:val="single" w:sz="4" w:space="0" w:color="auto"/>
              <w:right w:val="single" w:sz="4" w:space="0" w:color="auto"/>
            </w:tcBorders>
            <w:hideMark/>
          </w:tcPr>
          <w:p w14:paraId="14939620" w14:textId="77777777" w:rsidR="00227BDB" w:rsidRPr="004F3265" w:rsidRDefault="00227BDB" w:rsidP="00365BC1">
            <w:pPr>
              <w:pStyle w:val="TableNormal0"/>
              <w:rPr>
                <w:rStyle w:val="Bold"/>
                <w:rFonts w:eastAsia="SimSun"/>
              </w:rPr>
            </w:pPr>
            <w:r w:rsidRPr="004F3265">
              <w:rPr>
                <w:rStyle w:val="Bold"/>
                <w:rFonts w:eastAsia="SimSun"/>
              </w:rPr>
              <w:t>CLASS</w:t>
            </w:r>
          </w:p>
        </w:tc>
        <w:tc>
          <w:tcPr>
            <w:tcW w:w="3189" w:type="dxa"/>
            <w:tcBorders>
              <w:top w:val="single" w:sz="4" w:space="0" w:color="auto"/>
              <w:left w:val="single" w:sz="4" w:space="0" w:color="auto"/>
              <w:bottom w:val="single" w:sz="4" w:space="0" w:color="auto"/>
              <w:right w:val="single" w:sz="4" w:space="0" w:color="auto"/>
            </w:tcBorders>
            <w:hideMark/>
          </w:tcPr>
          <w:p w14:paraId="7CF30989" w14:textId="77777777" w:rsidR="00227BDB" w:rsidRPr="004F3265" w:rsidRDefault="00227BDB" w:rsidP="00365BC1">
            <w:pPr>
              <w:pStyle w:val="TableNormal0"/>
              <w:rPr>
                <w:rStyle w:val="Bold"/>
                <w:rFonts w:eastAsia="SimSun"/>
              </w:rPr>
            </w:pPr>
            <w:r w:rsidRPr="004F3265">
              <w:rPr>
                <w:rStyle w:val="Bold"/>
                <w:rFonts w:eastAsia="SimSun"/>
              </w:rPr>
              <w:t>RATING</w:t>
            </w:r>
          </w:p>
        </w:tc>
        <w:tc>
          <w:tcPr>
            <w:tcW w:w="3190" w:type="dxa"/>
            <w:tcBorders>
              <w:top w:val="single" w:sz="4" w:space="0" w:color="auto"/>
              <w:left w:val="single" w:sz="4" w:space="0" w:color="auto"/>
              <w:bottom w:val="single" w:sz="4" w:space="0" w:color="auto"/>
              <w:right w:val="single" w:sz="4" w:space="0" w:color="auto"/>
            </w:tcBorders>
            <w:hideMark/>
          </w:tcPr>
          <w:p w14:paraId="12C1CAA7" w14:textId="77777777" w:rsidR="00227BDB" w:rsidRPr="004F3265" w:rsidRDefault="00227BDB" w:rsidP="00365BC1">
            <w:pPr>
              <w:pStyle w:val="TableNormal0"/>
              <w:rPr>
                <w:rStyle w:val="Bold"/>
                <w:rFonts w:eastAsia="SimSun"/>
              </w:rPr>
            </w:pPr>
            <w:r w:rsidRPr="004F3265">
              <w:rPr>
                <w:rStyle w:val="Bold"/>
                <w:rFonts w:eastAsia="SimSun"/>
              </w:rPr>
              <w:t>LIMITATION</w:t>
            </w:r>
          </w:p>
        </w:tc>
        <w:tc>
          <w:tcPr>
            <w:tcW w:w="283" w:type="dxa"/>
            <w:tcBorders>
              <w:top w:val="nil"/>
              <w:left w:val="single" w:sz="4" w:space="0" w:color="auto"/>
              <w:bottom w:val="nil"/>
              <w:right w:val="single" w:sz="4" w:space="0" w:color="auto"/>
            </w:tcBorders>
            <w:hideMark/>
          </w:tcPr>
          <w:p w14:paraId="2F882224" w14:textId="77777777" w:rsidR="00227BDB" w:rsidRPr="005758E9" w:rsidRDefault="00227BDB" w:rsidP="00365BC1">
            <w:pPr>
              <w:rPr>
                <w:rFonts w:eastAsia="SimSun"/>
              </w:rPr>
            </w:pPr>
            <w:r w:rsidRPr="005758E9">
              <w:rPr>
                <w:rFonts w:eastAsia="SimSun"/>
              </w:rPr>
              <w:t xml:space="preserve"> </w:t>
            </w:r>
          </w:p>
        </w:tc>
      </w:tr>
      <w:tr w:rsidR="00227BDB" w14:paraId="352FF15D" w14:textId="77777777" w:rsidTr="00365BC1">
        <w:tc>
          <w:tcPr>
            <w:tcW w:w="260" w:type="dxa"/>
            <w:tcBorders>
              <w:top w:val="nil"/>
              <w:left w:val="single" w:sz="4" w:space="0" w:color="auto"/>
              <w:bottom w:val="nil"/>
              <w:right w:val="single" w:sz="4" w:space="0" w:color="auto"/>
            </w:tcBorders>
          </w:tcPr>
          <w:p w14:paraId="53160E2D" w14:textId="77777777" w:rsidR="00227BDB" w:rsidRPr="005758E9" w:rsidRDefault="00227BDB" w:rsidP="00365BC1">
            <w:pPr>
              <w:pStyle w:val="TableNormal0"/>
              <w:rPr>
                <w:rFonts w:eastAsia="SimSun"/>
              </w:rPr>
            </w:pPr>
          </w:p>
        </w:tc>
        <w:tc>
          <w:tcPr>
            <w:tcW w:w="2150" w:type="dxa"/>
            <w:vMerge w:val="restart"/>
            <w:tcBorders>
              <w:top w:val="single" w:sz="4" w:space="0" w:color="auto"/>
              <w:left w:val="single" w:sz="4" w:space="0" w:color="auto"/>
              <w:bottom w:val="single" w:sz="4" w:space="0" w:color="auto"/>
              <w:right w:val="single" w:sz="4" w:space="0" w:color="auto"/>
            </w:tcBorders>
          </w:tcPr>
          <w:p w14:paraId="102AC08C" w14:textId="77777777" w:rsidR="00227BDB" w:rsidRPr="004F3265" w:rsidRDefault="00227BDB" w:rsidP="00365BC1">
            <w:pPr>
              <w:pStyle w:val="TableNormal0"/>
              <w:rPr>
                <w:rFonts w:eastAsia="SimSun"/>
                <w:b/>
              </w:rPr>
            </w:pPr>
            <w:r w:rsidRPr="004F3265">
              <w:rPr>
                <w:rStyle w:val="Bold"/>
                <w:rFonts w:eastAsia="SimSun"/>
              </w:rPr>
              <w:t>AIRCRAFT (**)</w:t>
            </w:r>
          </w:p>
        </w:tc>
        <w:tc>
          <w:tcPr>
            <w:tcW w:w="3189" w:type="dxa"/>
            <w:tcBorders>
              <w:top w:val="single" w:sz="4" w:space="0" w:color="auto"/>
              <w:left w:val="single" w:sz="4" w:space="0" w:color="auto"/>
              <w:bottom w:val="single" w:sz="4" w:space="0" w:color="auto"/>
              <w:right w:val="single" w:sz="4" w:space="0" w:color="auto"/>
            </w:tcBorders>
            <w:hideMark/>
          </w:tcPr>
          <w:p w14:paraId="5329796C" w14:textId="77777777" w:rsidR="00227BDB" w:rsidRPr="005758E9" w:rsidRDefault="00227BDB" w:rsidP="00365BC1">
            <w:pPr>
              <w:pStyle w:val="TableNormal0"/>
              <w:rPr>
                <w:rFonts w:eastAsia="SimSun"/>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792417C5" w14:textId="77777777" w:rsidR="00227BDB" w:rsidRPr="00F65A3E" w:rsidRDefault="00227BDB" w:rsidP="00365BC1">
            <w:pPr>
              <w:pStyle w:val="TableNormal0"/>
              <w:rPr>
                <w:rFonts w:eastAsia="SimSun"/>
              </w:rPr>
            </w:pPr>
            <w:r w:rsidRPr="00F65A3E">
              <w:rPr>
                <w:rFonts w:eastAsia="SimSun"/>
              </w:rPr>
              <w:t>(***</w:t>
            </w:r>
            <w:r w:rsidRPr="00B32149">
              <w:rPr>
                <w:rFonts w:eastAsia="SimSun"/>
              </w:rPr>
              <w:t>*)</w:t>
            </w:r>
          </w:p>
        </w:tc>
        <w:tc>
          <w:tcPr>
            <w:tcW w:w="283" w:type="dxa"/>
            <w:tcBorders>
              <w:top w:val="nil"/>
              <w:left w:val="single" w:sz="4" w:space="0" w:color="auto"/>
              <w:bottom w:val="nil"/>
              <w:right w:val="single" w:sz="4" w:space="0" w:color="auto"/>
            </w:tcBorders>
          </w:tcPr>
          <w:p w14:paraId="78B0E436" w14:textId="77777777" w:rsidR="00227BDB" w:rsidRPr="005758E9" w:rsidRDefault="00227BDB" w:rsidP="00365BC1">
            <w:pPr>
              <w:rPr>
                <w:rFonts w:eastAsia="SimSun"/>
              </w:rPr>
            </w:pPr>
          </w:p>
        </w:tc>
      </w:tr>
      <w:tr w:rsidR="00227BDB" w14:paraId="059B7E18" w14:textId="77777777" w:rsidTr="00365BC1">
        <w:tc>
          <w:tcPr>
            <w:tcW w:w="260" w:type="dxa"/>
            <w:tcBorders>
              <w:top w:val="nil"/>
              <w:left w:val="single" w:sz="4" w:space="0" w:color="auto"/>
              <w:bottom w:val="nil"/>
              <w:right w:val="single" w:sz="4" w:space="0" w:color="auto"/>
            </w:tcBorders>
          </w:tcPr>
          <w:p w14:paraId="0B4B5F78" w14:textId="77777777" w:rsidR="00227BDB" w:rsidRPr="005758E9" w:rsidRDefault="00227BDB" w:rsidP="00365BC1">
            <w:pPr>
              <w:pStyle w:val="TableNormal0"/>
              <w:rPr>
                <w:rFonts w:eastAsia="SimSu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A3A89" w14:textId="77777777" w:rsidR="00227BDB" w:rsidRPr="005758E9" w:rsidRDefault="00227BDB" w:rsidP="00365BC1"/>
        </w:tc>
        <w:tc>
          <w:tcPr>
            <w:tcW w:w="3189" w:type="dxa"/>
            <w:tcBorders>
              <w:top w:val="single" w:sz="4" w:space="0" w:color="auto"/>
              <w:left w:val="single" w:sz="4" w:space="0" w:color="auto"/>
              <w:bottom w:val="single" w:sz="4" w:space="0" w:color="auto"/>
              <w:right w:val="single" w:sz="4" w:space="0" w:color="auto"/>
            </w:tcBorders>
            <w:hideMark/>
          </w:tcPr>
          <w:p w14:paraId="68C47F98" w14:textId="77777777" w:rsidR="00227BDB" w:rsidRPr="005758E9" w:rsidRDefault="00227BDB" w:rsidP="00365BC1">
            <w:pPr>
              <w:pStyle w:val="TableNormal0"/>
              <w:rPr>
                <w:rFonts w:eastAsia="SimSun"/>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555FE4A7" w14:textId="77777777" w:rsidR="00227BDB" w:rsidRPr="00F65A3E" w:rsidRDefault="00227BDB" w:rsidP="00365BC1">
            <w:pPr>
              <w:pStyle w:val="TableNormal0"/>
              <w:rPr>
                <w:rFonts w:eastAsia="SimSun"/>
              </w:rPr>
            </w:pPr>
            <w:r w:rsidRPr="00F65A3E">
              <w:rPr>
                <w:rFonts w:eastAsia="SimSun"/>
              </w:rPr>
              <w:t>(***</w:t>
            </w:r>
            <w:r w:rsidRPr="00B32149">
              <w:rPr>
                <w:rFonts w:eastAsia="SimSun"/>
              </w:rPr>
              <w:t>*)</w:t>
            </w:r>
          </w:p>
        </w:tc>
        <w:tc>
          <w:tcPr>
            <w:tcW w:w="283" w:type="dxa"/>
            <w:tcBorders>
              <w:top w:val="nil"/>
              <w:left w:val="single" w:sz="4" w:space="0" w:color="auto"/>
              <w:bottom w:val="nil"/>
              <w:right w:val="single" w:sz="4" w:space="0" w:color="auto"/>
            </w:tcBorders>
          </w:tcPr>
          <w:p w14:paraId="5AD3ACDD" w14:textId="77777777" w:rsidR="00227BDB" w:rsidRPr="005758E9" w:rsidRDefault="00227BDB" w:rsidP="00365BC1">
            <w:pPr>
              <w:rPr>
                <w:rFonts w:eastAsia="SimSun"/>
              </w:rPr>
            </w:pPr>
          </w:p>
        </w:tc>
      </w:tr>
      <w:tr w:rsidR="00227BDB" w14:paraId="4CC333EA" w14:textId="77777777" w:rsidTr="00365BC1">
        <w:tc>
          <w:tcPr>
            <w:tcW w:w="260" w:type="dxa"/>
            <w:tcBorders>
              <w:top w:val="nil"/>
              <w:left w:val="single" w:sz="4" w:space="0" w:color="auto"/>
              <w:bottom w:val="nil"/>
              <w:right w:val="single" w:sz="4" w:space="0" w:color="auto"/>
            </w:tcBorders>
          </w:tcPr>
          <w:p w14:paraId="39411019" w14:textId="77777777" w:rsidR="00227BDB" w:rsidRPr="005758E9" w:rsidRDefault="00227BDB" w:rsidP="00365BC1">
            <w:pPr>
              <w:pStyle w:val="TableNormal0"/>
              <w:rPr>
                <w:rFonts w:eastAsia="SimSun"/>
              </w:rPr>
            </w:pPr>
          </w:p>
        </w:tc>
        <w:tc>
          <w:tcPr>
            <w:tcW w:w="2150" w:type="dxa"/>
            <w:vMerge w:val="restart"/>
            <w:tcBorders>
              <w:top w:val="single" w:sz="4" w:space="0" w:color="auto"/>
              <w:left w:val="single" w:sz="4" w:space="0" w:color="auto"/>
              <w:bottom w:val="single" w:sz="4" w:space="0" w:color="auto"/>
              <w:right w:val="single" w:sz="4" w:space="0" w:color="auto"/>
            </w:tcBorders>
            <w:hideMark/>
          </w:tcPr>
          <w:p w14:paraId="10135D76" w14:textId="77777777" w:rsidR="00227BDB" w:rsidRPr="004F3265" w:rsidRDefault="00227BDB" w:rsidP="00365BC1">
            <w:pPr>
              <w:pStyle w:val="TableNormal0"/>
              <w:rPr>
                <w:rStyle w:val="Bold"/>
                <w:rFonts w:eastAsia="SimSun"/>
              </w:rPr>
            </w:pPr>
            <w:r w:rsidRPr="004F3265">
              <w:rPr>
                <w:rStyle w:val="Bold"/>
                <w:rFonts w:eastAsia="SimSun"/>
              </w:rPr>
              <w:t>ENGINES (**)</w:t>
            </w:r>
          </w:p>
        </w:tc>
        <w:tc>
          <w:tcPr>
            <w:tcW w:w="3189" w:type="dxa"/>
            <w:tcBorders>
              <w:top w:val="single" w:sz="4" w:space="0" w:color="auto"/>
              <w:left w:val="single" w:sz="4" w:space="0" w:color="auto"/>
              <w:bottom w:val="single" w:sz="4" w:space="0" w:color="auto"/>
              <w:right w:val="single" w:sz="4" w:space="0" w:color="auto"/>
            </w:tcBorders>
            <w:hideMark/>
          </w:tcPr>
          <w:p w14:paraId="51F52B31" w14:textId="77777777" w:rsidR="00227BDB" w:rsidRPr="005758E9" w:rsidRDefault="00227BDB" w:rsidP="00365BC1">
            <w:pPr>
              <w:pStyle w:val="TableNormal0"/>
              <w:rPr>
                <w:rFonts w:eastAsia="SimSun"/>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4586E0E6" w14:textId="77777777" w:rsidR="00227BDB" w:rsidRPr="005758E9" w:rsidRDefault="00227BDB" w:rsidP="00365BC1">
            <w:pPr>
              <w:pStyle w:val="TableNormal0"/>
              <w:rPr>
                <w:rFonts w:eastAsia="SimSun"/>
              </w:rPr>
            </w:pPr>
            <w:r w:rsidRPr="005758E9">
              <w:rPr>
                <w:rFonts w:eastAsia="SimSun"/>
              </w:rPr>
              <w:t>(***)</w:t>
            </w:r>
          </w:p>
        </w:tc>
        <w:tc>
          <w:tcPr>
            <w:tcW w:w="283" w:type="dxa"/>
            <w:tcBorders>
              <w:top w:val="nil"/>
              <w:left w:val="single" w:sz="4" w:space="0" w:color="auto"/>
              <w:bottom w:val="nil"/>
              <w:right w:val="single" w:sz="4" w:space="0" w:color="auto"/>
            </w:tcBorders>
          </w:tcPr>
          <w:p w14:paraId="626EB92F" w14:textId="77777777" w:rsidR="00227BDB" w:rsidRPr="005758E9" w:rsidRDefault="00227BDB" w:rsidP="00365BC1">
            <w:pPr>
              <w:rPr>
                <w:rFonts w:eastAsia="SimSun"/>
              </w:rPr>
            </w:pPr>
          </w:p>
        </w:tc>
      </w:tr>
      <w:tr w:rsidR="00227BDB" w14:paraId="73A125B1" w14:textId="77777777" w:rsidTr="00365BC1">
        <w:tc>
          <w:tcPr>
            <w:tcW w:w="260" w:type="dxa"/>
            <w:tcBorders>
              <w:top w:val="nil"/>
              <w:left w:val="single" w:sz="4" w:space="0" w:color="auto"/>
              <w:bottom w:val="nil"/>
              <w:right w:val="single" w:sz="4" w:space="0" w:color="auto"/>
            </w:tcBorders>
          </w:tcPr>
          <w:p w14:paraId="77AB6ACD" w14:textId="77777777" w:rsidR="00227BDB" w:rsidRPr="005758E9" w:rsidRDefault="00227BDB" w:rsidP="00365BC1">
            <w:pPr>
              <w:pStyle w:val="TableNormal0"/>
              <w:rPr>
                <w:rFonts w:eastAsia="SimSu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D2FAA" w14:textId="77777777" w:rsidR="00227BDB" w:rsidRPr="005758E9" w:rsidRDefault="00227BDB" w:rsidP="00365BC1"/>
        </w:tc>
        <w:tc>
          <w:tcPr>
            <w:tcW w:w="3189" w:type="dxa"/>
            <w:tcBorders>
              <w:top w:val="single" w:sz="4" w:space="0" w:color="auto"/>
              <w:left w:val="single" w:sz="4" w:space="0" w:color="auto"/>
              <w:bottom w:val="single" w:sz="4" w:space="0" w:color="auto"/>
              <w:right w:val="single" w:sz="4" w:space="0" w:color="auto"/>
            </w:tcBorders>
            <w:hideMark/>
          </w:tcPr>
          <w:p w14:paraId="0E8A4389" w14:textId="77777777" w:rsidR="00227BDB" w:rsidRPr="005758E9" w:rsidRDefault="00227BDB" w:rsidP="00365BC1">
            <w:pPr>
              <w:pStyle w:val="TableNormal0"/>
              <w:rPr>
                <w:rFonts w:eastAsia="SimSun"/>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694D89C7" w14:textId="77777777" w:rsidR="00227BDB" w:rsidRPr="005758E9" w:rsidRDefault="00227BDB" w:rsidP="00365BC1">
            <w:pPr>
              <w:pStyle w:val="TableNormal0"/>
              <w:rPr>
                <w:rFonts w:eastAsia="SimSun"/>
              </w:rPr>
            </w:pPr>
            <w:r w:rsidRPr="005758E9">
              <w:rPr>
                <w:rFonts w:eastAsia="SimSun"/>
              </w:rPr>
              <w:t>(***)</w:t>
            </w:r>
          </w:p>
        </w:tc>
        <w:tc>
          <w:tcPr>
            <w:tcW w:w="283" w:type="dxa"/>
            <w:tcBorders>
              <w:top w:val="nil"/>
              <w:left w:val="single" w:sz="4" w:space="0" w:color="auto"/>
              <w:bottom w:val="nil"/>
              <w:right w:val="single" w:sz="4" w:space="0" w:color="auto"/>
            </w:tcBorders>
          </w:tcPr>
          <w:p w14:paraId="5EAB7B2C" w14:textId="77777777" w:rsidR="00227BDB" w:rsidRPr="005758E9" w:rsidRDefault="00227BDB" w:rsidP="00365BC1">
            <w:pPr>
              <w:rPr>
                <w:rFonts w:eastAsia="SimSun"/>
              </w:rPr>
            </w:pPr>
          </w:p>
        </w:tc>
      </w:tr>
      <w:tr w:rsidR="00227BDB" w14:paraId="59BF4E42" w14:textId="77777777" w:rsidTr="00365BC1">
        <w:tc>
          <w:tcPr>
            <w:tcW w:w="260" w:type="dxa"/>
            <w:tcBorders>
              <w:top w:val="nil"/>
              <w:left w:val="single" w:sz="4" w:space="0" w:color="auto"/>
              <w:bottom w:val="nil"/>
              <w:right w:val="single" w:sz="4" w:space="0" w:color="auto"/>
            </w:tcBorders>
          </w:tcPr>
          <w:p w14:paraId="082FE7EC" w14:textId="77777777" w:rsidR="00227BDB" w:rsidRPr="005758E9" w:rsidRDefault="00227BDB" w:rsidP="00365BC1">
            <w:pPr>
              <w:pStyle w:val="TableNormal0"/>
              <w:rPr>
                <w:rFonts w:eastAsia="SimSun"/>
              </w:rPr>
            </w:pPr>
          </w:p>
        </w:tc>
        <w:tc>
          <w:tcPr>
            <w:tcW w:w="2150" w:type="dxa"/>
            <w:vMerge w:val="restart"/>
            <w:tcBorders>
              <w:top w:val="single" w:sz="4" w:space="0" w:color="auto"/>
              <w:left w:val="single" w:sz="4" w:space="0" w:color="auto"/>
              <w:bottom w:val="single" w:sz="4" w:space="0" w:color="auto"/>
              <w:right w:val="single" w:sz="4" w:space="0" w:color="auto"/>
            </w:tcBorders>
            <w:hideMark/>
          </w:tcPr>
          <w:p w14:paraId="30E0FC83" w14:textId="77777777" w:rsidR="00227BDB" w:rsidRPr="004F3265" w:rsidRDefault="00227BDB" w:rsidP="00365BC1">
            <w:pPr>
              <w:pStyle w:val="TableNormal0"/>
              <w:rPr>
                <w:rStyle w:val="Bold"/>
                <w:rFonts w:eastAsia="SimSun"/>
              </w:rPr>
            </w:pPr>
            <w:r w:rsidRPr="004F3265">
              <w:rPr>
                <w:rStyle w:val="Bold"/>
                <w:rFonts w:eastAsia="SimSun"/>
              </w:rPr>
              <w:t>COMPONENTS OTHER THAN COMPLETE ENGINES OR APUs (**)</w:t>
            </w:r>
          </w:p>
        </w:tc>
        <w:tc>
          <w:tcPr>
            <w:tcW w:w="3189" w:type="dxa"/>
            <w:tcBorders>
              <w:top w:val="single" w:sz="4" w:space="0" w:color="auto"/>
              <w:left w:val="single" w:sz="4" w:space="0" w:color="auto"/>
              <w:bottom w:val="single" w:sz="4" w:space="0" w:color="auto"/>
              <w:right w:val="single" w:sz="4" w:space="0" w:color="auto"/>
            </w:tcBorders>
            <w:hideMark/>
          </w:tcPr>
          <w:p w14:paraId="4243F4C6" w14:textId="77777777" w:rsidR="00227BDB" w:rsidRPr="005758E9" w:rsidRDefault="00227BDB" w:rsidP="00365BC1">
            <w:pPr>
              <w:pStyle w:val="TableNormal0"/>
              <w:rPr>
                <w:rFonts w:eastAsia="SimSun"/>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441218D6" w14:textId="77777777" w:rsidR="00227BDB" w:rsidRPr="005758E9" w:rsidRDefault="00227BDB" w:rsidP="00365BC1">
            <w:pPr>
              <w:pStyle w:val="TableNormal0"/>
              <w:rPr>
                <w:rFonts w:eastAsia="SimSun"/>
              </w:rPr>
            </w:pPr>
            <w:r w:rsidRPr="005758E9">
              <w:rPr>
                <w:rFonts w:eastAsia="SimSun"/>
              </w:rPr>
              <w:t>(***)</w:t>
            </w:r>
          </w:p>
        </w:tc>
        <w:tc>
          <w:tcPr>
            <w:tcW w:w="283" w:type="dxa"/>
            <w:tcBorders>
              <w:top w:val="nil"/>
              <w:left w:val="single" w:sz="4" w:space="0" w:color="auto"/>
              <w:bottom w:val="nil"/>
              <w:right w:val="single" w:sz="4" w:space="0" w:color="auto"/>
            </w:tcBorders>
          </w:tcPr>
          <w:p w14:paraId="054F9978" w14:textId="77777777" w:rsidR="00227BDB" w:rsidRPr="005758E9" w:rsidRDefault="00227BDB" w:rsidP="00365BC1">
            <w:pPr>
              <w:rPr>
                <w:rFonts w:eastAsia="SimSun"/>
              </w:rPr>
            </w:pPr>
          </w:p>
        </w:tc>
      </w:tr>
      <w:tr w:rsidR="00227BDB" w14:paraId="6F2F6302" w14:textId="77777777" w:rsidTr="00365BC1">
        <w:tc>
          <w:tcPr>
            <w:tcW w:w="260" w:type="dxa"/>
            <w:tcBorders>
              <w:top w:val="nil"/>
              <w:left w:val="single" w:sz="4" w:space="0" w:color="auto"/>
              <w:bottom w:val="nil"/>
              <w:right w:val="single" w:sz="4" w:space="0" w:color="auto"/>
            </w:tcBorders>
          </w:tcPr>
          <w:p w14:paraId="1B2A26A0" w14:textId="77777777" w:rsidR="00227BDB" w:rsidRPr="005758E9" w:rsidRDefault="00227BDB" w:rsidP="00365BC1">
            <w:pPr>
              <w:pStyle w:val="TableNormal0"/>
              <w:rPr>
                <w:rFonts w:eastAsia="SimSu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88A23" w14:textId="77777777" w:rsidR="00227BDB" w:rsidRPr="005758E9" w:rsidRDefault="00227BDB" w:rsidP="00365BC1"/>
        </w:tc>
        <w:tc>
          <w:tcPr>
            <w:tcW w:w="3189" w:type="dxa"/>
            <w:tcBorders>
              <w:top w:val="single" w:sz="4" w:space="0" w:color="auto"/>
              <w:left w:val="single" w:sz="4" w:space="0" w:color="auto"/>
              <w:bottom w:val="single" w:sz="4" w:space="0" w:color="auto"/>
              <w:right w:val="single" w:sz="4" w:space="0" w:color="auto"/>
            </w:tcBorders>
            <w:hideMark/>
          </w:tcPr>
          <w:p w14:paraId="37783B87" w14:textId="77777777" w:rsidR="00227BDB" w:rsidRPr="005758E9" w:rsidRDefault="00227BDB" w:rsidP="00365BC1">
            <w:pPr>
              <w:pStyle w:val="TableNormal0"/>
              <w:rPr>
                <w:rFonts w:eastAsia="SimSun"/>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1A908994" w14:textId="77777777" w:rsidR="00227BDB" w:rsidRPr="005758E9" w:rsidRDefault="00227BDB" w:rsidP="00365BC1">
            <w:pPr>
              <w:pStyle w:val="TableNormal0"/>
              <w:rPr>
                <w:rFonts w:eastAsia="SimSun"/>
              </w:rPr>
            </w:pPr>
            <w:r w:rsidRPr="005758E9">
              <w:rPr>
                <w:rFonts w:eastAsia="SimSun"/>
              </w:rPr>
              <w:t>(***)</w:t>
            </w:r>
          </w:p>
        </w:tc>
        <w:tc>
          <w:tcPr>
            <w:tcW w:w="283" w:type="dxa"/>
            <w:tcBorders>
              <w:top w:val="nil"/>
              <w:left w:val="single" w:sz="4" w:space="0" w:color="auto"/>
              <w:bottom w:val="nil"/>
              <w:right w:val="single" w:sz="4" w:space="0" w:color="auto"/>
            </w:tcBorders>
          </w:tcPr>
          <w:p w14:paraId="35FABCF2" w14:textId="77777777" w:rsidR="00227BDB" w:rsidRPr="005758E9" w:rsidRDefault="00227BDB" w:rsidP="00365BC1">
            <w:pPr>
              <w:rPr>
                <w:rFonts w:eastAsia="SimSun"/>
              </w:rPr>
            </w:pPr>
          </w:p>
        </w:tc>
      </w:tr>
      <w:tr w:rsidR="00227BDB" w14:paraId="055A9E32" w14:textId="77777777" w:rsidTr="00365BC1">
        <w:tc>
          <w:tcPr>
            <w:tcW w:w="260" w:type="dxa"/>
            <w:tcBorders>
              <w:top w:val="nil"/>
              <w:left w:val="single" w:sz="4" w:space="0" w:color="auto"/>
              <w:bottom w:val="nil"/>
              <w:right w:val="single" w:sz="4" w:space="0" w:color="auto"/>
            </w:tcBorders>
          </w:tcPr>
          <w:p w14:paraId="07F62E6E" w14:textId="77777777" w:rsidR="00227BDB" w:rsidRPr="005758E9" w:rsidRDefault="00227BDB" w:rsidP="00365BC1">
            <w:pPr>
              <w:pStyle w:val="TableNormal0"/>
              <w:rPr>
                <w:rFonts w:eastAsia="SimSu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FD841" w14:textId="77777777" w:rsidR="00227BDB" w:rsidRPr="005758E9" w:rsidRDefault="00227BDB" w:rsidP="00365BC1"/>
        </w:tc>
        <w:tc>
          <w:tcPr>
            <w:tcW w:w="3189" w:type="dxa"/>
            <w:tcBorders>
              <w:top w:val="single" w:sz="4" w:space="0" w:color="auto"/>
              <w:left w:val="single" w:sz="4" w:space="0" w:color="auto"/>
              <w:bottom w:val="single" w:sz="4" w:space="0" w:color="auto"/>
              <w:right w:val="single" w:sz="4" w:space="0" w:color="auto"/>
            </w:tcBorders>
            <w:hideMark/>
          </w:tcPr>
          <w:p w14:paraId="19F7E220" w14:textId="77777777" w:rsidR="00227BDB" w:rsidRPr="005758E9" w:rsidRDefault="00227BDB" w:rsidP="00365BC1">
            <w:pPr>
              <w:pStyle w:val="TableNormal0"/>
              <w:rPr>
                <w:rFonts w:eastAsia="SimSun"/>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55AA950E" w14:textId="77777777" w:rsidR="00227BDB" w:rsidRPr="005758E9" w:rsidRDefault="00227BDB" w:rsidP="00365BC1">
            <w:pPr>
              <w:pStyle w:val="TableNormal0"/>
              <w:rPr>
                <w:rFonts w:eastAsia="SimSun"/>
              </w:rPr>
            </w:pPr>
            <w:r w:rsidRPr="005758E9">
              <w:rPr>
                <w:rFonts w:eastAsia="SimSun"/>
              </w:rPr>
              <w:t>(***)</w:t>
            </w:r>
          </w:p>
        </w:tc>
        <w:tc>
          <w:tcPr>
            <w:tcW w:w="283" w:type="dxa"/>
            <w:tcBorders>
              <w:top w:val="nil"/>
              <w:left w:val="single" w:sz="4" w:space="0" w:color="auto"/>
              <w:bottom w:val="nil"/>
              <w:right w:val="single" w:sz="4" w:space="0" w:color="auto"/>
            </w:tcBorders>
          </w:tcPr>
          <w:p w14:paraId="0C25131B" w14:textId="77777777" w:rsidR="00227BDB" w:rsidRPr="005758E9" w:rsidRDefault="00227BDB" w:rsidP="00365BC1">
            <w:pPr>
              <w:rPr>
                <w:rFonts w:eastAsia="SimSun"/>
              </w:rPr>
            </w:pPr>
          </w:p>
        </w:tc>
      </w:tr>
      <w:tr w:rsidR="00227BDB" w14:paraId="525037DB" w14:textId="77777777" w:rsidTr="00365BC1">
        <w:tc>
          <w:tcPr>
            <w:tcW w:w="260" w:type="dxa"/>
            <w:tcBorders>
              <w:top w:val="nil"/>
              <w:left w:val="single" w:sz="4" w:space="0" w:color="auto"/>
              <w:bottom w:val="nil"/>
              <w:right w:val="single" w:sz="4" w:space="0" w:color="auto"/>
            </w:tcBorders>
          </w:tcPr>
          <w:p w14:paraId="00739E2A" w14:textId="77777777" w:rsidR="00227BDB" w:rsidRPr="005758E9" w:rsidRDefault="00227BDB" w:rsidP="00365BC1">
            <w:pPr>
              <w:pStyle w:val="TableNormal0"/>
              <w:rPr>
                <w:rFonts w:eastAsia="SimSu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754FF" w14:textId="77777777" w:rsidR="00227BDB" w:rsidRPr="005758E9" w:rsidRDefault="00227BDB" w:rsidP="00365BC1"/>
        </w:tc>
        <w:tc>
          <w:tcPr>
            <w:tcW w:w="3189" w:type="dxa"/>
            <w:tcBorders>
              <w:top w:val="single" w:sz="4" w:space="0" w:color="auto"/>
              <w:left w:val="single" w:sz="4" w:space="0" w:color="auto"/>
              <w:bottom w:val="single" w:sz="4" w:space="0" w:color="auto"/>
              <w:right w:val="single" w:sz="4" w:space="0" w:color="auto"/>
            </w:tcBorders>
            <w:hideMark/>
          </w:tcPr>
          <w:p w14:paraId="58D4AD21" w14:textId="77777777" w:rsidR="00227BDB" w:rsidRPr="005758E9" w:rsidRDefault="00227BDB" w:rsidP="00365BC1">
            <w:pPr>
              <w:pStyle w:val="TableNormal0"/>
              <w:rPr>
                <w:rFonts w:eastAsia="SimSun"/>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72029EFB" w14:textId="77777777" w:rsidR="00227BDB" w:rsidRPr="005758E9" w:rsidRDefault="00227BDB" w:rsidP="00365BC1">
            <w:pPr>
              <w:pStyle w:val="TableNormal0"/>
              <w:rPr>
                <w:rFonts w:eastAsia="SimSun"/>
              </w:rPr>
            </w:pPr>
            <w:r w:rsidRPr="005758E9">
              <w:rPr>
                <w:rFonts w:eastAsia="SimSun"/>
              </w:rPr>
              <w:t>(***)</w:t>
            </w:r>
          </w:p>
        </w:tc>
        <w:tc>
          <w:tcPr>
            <w:tcW w:w="283" w:type="dxa"/>
            <w:tcBorders>
              <w:top w:val="nil"/>
              <w:left w:val="single" w:sz="4" w:space="0" w:color="auto"/>
              <w:bottom w:val="nil"/>
              <w:right w:val="single" w:sz="4" w:space="0" w:color="auto"/>
            </w:tcBorders>
          </w:tcPr>
          <w:p w14:paraId="6999F4C6" w14:textId="77777777" w:rsidR="00227BDB" w:rsidRPr="005758E9" w:rsidRDefault="00227BDB" w:rsidP="00365BC1">
            <w:pPr>
              <w:rPr>
                <w:rFonts w:eastAsia="SimSun"/>
              </w:rPr>
            </w:pPr>
          </w:p>
        </w:tc>
      </w:tr>
      <w:tr w:rsidR="00227BDB" w14:paraId="6A2D4985" w14:textId="77777777" w:rsidTr="00365BC1">
        <w:tc>
          <w:tcPr>
            <w:tcW w:w="260" w:type="dxa"/>
            <w:tcBorders>
              <w:top w:val="nil"/>
              <w:left w:val="single" w:sz="4" w:space="0" w:color="auto"/>
              <w:bottom w:val="nil"/>
              <w:right w:val="single" w:sz="4" w:space="0" w:color="auto"/>
            </w:tcBorders>
          </w:tcPr>
          <w:p w14:paraId="6A7BA3EC" w14:textId="77777777" w:rsidR="00227BDB" w:rsidRPr="005758E9" w:rsidRDefault="00227BDB" w:rsidP="00365BC1">
            <w:pPr>
              <w:pStyle w:val="TableNormal0"/>
              <w:rPr>
                <w:rFonts w:eastAsia="SimSu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C8CFF" w14:textId="77777777" w:rsidR="00227BDB" w:rsidRPr="005758E9" w:rsidRDefault="00227BDB" w:rsidP="00365BC1"/>
        </w:tc>
        <w:tc>
          <w:tcPr>
            <w:tcW w:w="3189" w:type="dxa"/>
            <w:tcBorders>
              <w:top w:val="single" w:sz="4" w:space="0" w:color="auto"/>
              <w:left w:val="single" w:sz="4" w:space="0" w:color="auto"/>
              <w:bottom w:val="single" w:sz="4" w:space="0" w:color="auto"/>
              <w:right w:val="single" w:sz="4" w:space="0" w:color="auto"/>
            </w:tcBorders>
            <w:hideMark/>
          </w:tcPr>
          <w:p w14:paraId="27C9DA92" w14:textId="77777777" w:rsidR="00227BDB" w:rsidRPr="005758E9" w:rsidRDefault="00227BDB" w:rsidP="00365BC1">
            <w:pPr>
              <w:pStyle w:val="TableNormal0"/>
              <w:rPr>
                <w:rFonts w:eastAsia="SimSun"/>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05D2D4E8" w14:textId="77777777" w:rsidR="00227BDB" w:rsidRPr="005758E9" w:rsidRDefault="00227BDB" w:rsidP="00365BC1">
            <w:pPr>
              <w:pStyle w:val="TableNormal0"/>
              <w:rPr>
                <w:rFonts w:eastAsia="SimSun"/>
                <w:lang w:val="it-IT"/>
              </w:rPr>
            </w:pPr>
            <w:r w:rsidRPr="005758E9">
              <w:rPr>
                <w:rFonts w:eastAsia="SimSun"/>
              </w:rPr>
              <w:t>(***)</w:t>
            </w:r>
          </w:p>
        </w:tc>
        <w:tc>
          <w:tcPr>
            <w:tcW w:w="283" w:type="dxa"/>
            <w:tcBorders>
              <w:top w:val="nil"/>
              <w:left w:val="single" w:sz="4" w:space="0" w:color="auto"/>
              <w:bottom w:val="nil"/>
              <w:right w:val="single" w:sz="4" w:space="0" w:color="auto"/>
            </w:tcBorders>
          </w:tcPr>
          <w:p w14:paraId="043E6ECC" w14:textId="77777777" w:rsidR="00227BDB" w:rsidRPr="005758E9" w:rsidRDefault="00227BDB" w:rsidP="00365BC1">
            <w:pPr>
              <w:rPr>
                <w:rFonts w:eastAsia="SimSun"/>
              </w:rPr>
            </w:pPr>
          </w:p>
        </w:tc>
      </w:tr>
      <w:tr w:rsidR="00227BDB" w14:paraId="34A956A0" w14:textId="77777777" w:rsidTr="00365BC1">
        <w:tc>
          <w:tcPr>
            <w:tcW w:w="260" w:type="dxa"/>
            <w:tcBorders>
              <w:top w:val="nil"/>
              <w:left w:val="single" w:sz="4" w:space="0" w:color="auto"/>
              <w:bottom w:val="nil"/>
              <w:right w:val="single" w:sz="4" w:space="0" w:color="auto"/>
            </w:tcBorders>
          </w:tcPr>
          <w:p w14:paraId="666A631B" w14:textId="77777777" w:rsidR="00227BDB" w:rsidRPr="005758E9" w:rsidRDefault="00227BDB" w:rsidP="00365BC1">
            <w:pPr>
              <w:pStyle w:val="TableNormal0"/>
              <w:rPr>
                <w:rFonts w:eastAsia="SimSu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90350" w14:textId="77777777" w:rsidR="00227BDB" w:rsidRPr="005758E9" w:rsidRDefault="00227BDB" w:rsidP="00365BC1"/>
        </w:tc>
        <w:tc>
          <w:tcPr>
            <w:tcW w:w="3189" w:type="dxa"/>
            <w:tcBorders>
              <w:top w:val="single" w:sz="4" w:space="0" w:color="auto"/>
              <w:left w:val="single" w:sz="4" w:space="0" w:color="auto"/>
              <w:bottom w:val="single" w:sz="4" w:space="0" w:color="auto"/>
              <w:right w:val="single" w:sz="4" w:space="0" w:color="auto"/>
            </w:tcBorders>
            <w:hideMark/>
          </w:tcPr>
          <w:p w14:paraId="49B0DB3E" w14:textId="77777777" w:rsidR="00227BDB" w:rsidRPr="005758E9" w:rsidRDefault="00227BDB" w:rsidP="00365BC1">
            <w:pPr>
              <w:pStyle w:val="TableNormal0"/>
              <w:rPr>
                <w:rFonts w:eastAsia="SimSun"/>
                <w:lang w:val="en-GB"/>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20D7C8CB" w14:textId="77777777" w:rsidR="00227BDB" w:rsidRPr="005758E9" w:rsidRDefault="00227BDB" w:rsidP="00365BC1">
            <w:pPr>
              <w:pStyle w:val="TableNormal0"/>
              <w:rPr>
                <w:rFonts w:eastAsia="SimSun"/>
              </w:rPr>
            </w:pPr>
            <w:r w:rsidRPr="005758E9">
              <w:rPr>
                <w:rFonts w:eastAsia="SimSun"/>
              </w:rPr>
              <w:t>(***)</w:t>
            </w:r>
          </w:p>
        </w:tc>
        <w:tc>
          <w:tcPr>
            <w:tcW w:w="283" w:type="dxa"/>
            <w:tcBorders>
              <w:top w:val="nil"/>
              <w:left w:val="single" w:sz="4" w:space="0" w:color="auto"/>
              <w:bottom w:val="nil"/>
              <w:right w:val="single" w:sz="4" w:space="0" w:color="auto"/>
            </w:tcBorders>
          </w:tcPr>
          <w:p w14:paraId="113EE379" w14:textId="77777777" w:rsidR="00227BDB" w:rsidRPr="005758E9" w:rsidRDefault="00227BDB" w:rsidP="00365BC1">
            <w:pPr>
              <w:rPr>
                <w:rFonts w:eastAsia="SimSun"/>
              </w:rPr>
            </w:pPr>
          </w:p>
        </w:tc>
      </w:tr>
      <w:tr w:rsidR="00227BDB" w14:paraId="6B26C43D" w14:textId="77777777" w:rsidTr="00365BC1">
        <w:tc>
          <w:tcPr>
            <w:tcW w:w="260" w:type="dxa"/>
            <w:tcBorders>
              <w:top w:val="nil"/>
              <w:left w:val="single" w:sz="4" w:space="0" w:color="auto"/>
              <w:bottom w:val="nil"/>
              <w:right w:val="single" w:sz="4" w:space="0" w:color="auto"/>
            </w:tcBorders>
          </w:tcPr>
          <w:p w14:paraId="5F6CFE68" w14:textId="77777777" w:rsidR="00227BDB" w:rsidRPr="005758E9" w:rsidRDefault="00227BDB" w:rsidP="00365BC1">
            <w:pPr>
              <w:pStyle w:val="TableNormal0"/>
              <w:rPr>
                <w:rFonts w:eastAsia="SimSun"/>
              </w:rPr>
            </w:pPr>
          </w:p>
        </w:tc>
        <w:tc>
          <w:tcPr>
            <w:tcW w:w="2150" w:type="dxa"/>
            <w:vMerge w:val="restart"/>
            <w:tcBorders>
              <w:top w:val="single" w:sz="4" w:space="0" w:color="auto"/>
              <w:left w:val="single" w:sz="4" w:space="0" w:color="auto"/>
              <w:bottom w:val="single" w:sz="4" w:space="0" w:color="auto"/>
              <w:right w:val="single" w:sz="4" w:space="0" w:color="auto"/>
            </w:tcBorders>
            <w:hideMark/>
          </w:tcPr>
          <w:p w14:paraId="7368C427" w14:textId="77777777" w:rsidR="00227BDB" w:rsidRPr="00D07F8A" w:rsidRDefault="00227BDB" w:rsidP="00365BC1">
            <w:pPr>
              <w:pStyle w:val="TableNormal0"/>
              <w:rPr>
                <w:rStyle w:val="Bold"/>
                <w:rFonts w:eastAsia="SimSun"/>
              </w:rPr>
            </w:pPr>
            <w:r w:rsidRPr="00D07F8A">
              <w:rPr>
                <w:rStyle w:val="Bold"/>
                <w:rFonts w:eastAsia="SimSun"/>
              </w:rPr>
              <w:t>SPECIALISED SERVICES (**)</w:t>
            </w:r>
          </w:p>
        </w:tc>
        <w:tc>
          <w:tcPr>
            <w:tcW w:w="3189" w:type="dxa"/>
            <w:tcBorders>
              <w:top w:val="single" w:sz="4" w:space="0" w:color="auto"/>
              <w:left w:val="single" w:sz="4" w:space="0" w:color="auto"/>
              <w:bottom w:val="single" w:sz="4" w:space="0" w:color="auto"/>
              <w:right w:val="single" w:sz="4" w:space="0" w:color="auto"/>
            </w:tcBorders>
            <w:hideMark/>
          </w:tcPr>
          <w:p w14:paraId="153A0D59" w14:textId="77777777" w:rsidR="00227BDB" w:rsidRPr="005758E9" w:rsidRDefault="00227BDB" w:rsidP="00365BC1">
            <w:pPr>
              <w:pStyle w:val="TableNormal0"/>
              <w:rPr>
                <w:rFonts w:eastAsia="SimSun"/>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6F1EC880" w14:textId="77777777" w:rsidR="00227BDB" w:rsidRPr="005758E9" w:rsidRDefault="00227BDB" w:rsidP="00365BC1">
            <w:pPr>
              <w:pStyle w:val="TableNormal0"/>
              <w:rPr>
                <w:rFonts w:eastAsia="SimSun"/>
              </w:rPr>
            </w:pPr>
            <w:r w:rsidRPr="005758E9">
              <w:rPr>
                <w:rFonts w:eastAsia="SimSun"/>
              </w:rPr>
              <w:t>(***)</w:t>
            </w:r>
          </w:p>
        </w:tc>
        <w:tc>
          <w:tcPr>
            <w:tcW w:w="283" w:type="dxa"/>
            <w:tcBorders>
              <w:top w:val="nil"/>
              <w:left w:val="single" w:sz="4" w:space="0" w:color="auto"/>
              <w:bottom w:val="nil"/>
              <w:right w:val="single" w:sz="4" w:space="0" w:color="auto"/>
            </w:tcBorders>
          </w:tcPr>
          <w:p w14:paraId="0AFEC70C" w14:textId="77777777" w:rsidR="00227BDB" w:rsidRPr="005758E9" w:rsidRDefault="00227BDB" w:rsidP="00365BC1">
            <w:pPr>
              <w:rPr>
                <w:rFonts w:eastAsia="SimSun"/>
              </w:rPr>
            </w:pPr>
          </w:p>
        </w:tc>
      </w:tr>
      <w:tr w:rsidR="00227BDB" w14:paraId="4EB8584A" w14:textId="77777777" w:rsidTr="00365BC1">
        <w:tc>
          <w:tcPr>
            <w:tcW w:w="260" w:type="dxa"/>
            <w:tcBorders>
              <w:top w:val="nil"/>
              <w:left w:val="single" w:sz="4" w:space="0" w:color="auto"/>
              <w:bottom w:val="nil"/>
              <w:right w:val="single" w:sz="4" w:space="0" w:color="auto"/>
            </w:tcBorders>
          </w:tcPr>
          <w:p w14:paraId="494350CB" w14:textId="77777777" w:rsidR="00227BDB" w:rsidRPr="005758E9" w:rsidRDefault="00227BDB" w:rsidP="00365BC1">
            <w:pPr>
              <w:pStyle w:val="TableNormal0"/>
              <w:rPr>
                <w:rFonts w:eastAsia="SimSu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F66AB" w14:textId="77777777" w:rsidR="00227BDB" w:rsidRPr="005758E9" w:rsidRDefault="00227BDB" w:rsidP="00365BC1"/>
        </w:tc>
        <w:tc>
          <w:tcPr>
            <w:tcW w:w="3189" w:type="dxa"/>
            <w:tcBorders>
              <w:top w:val="single" w:sz="4" w:space="0" w:color="auto"/>
              <w:left w:val="single" w:sz="4" w:space="0" w:color="auto"/>
              <w:bottom w:val="single" w:sz="4" w:space="0" w:color="auto"/>
              <w:right w:val="single" w:sz="4" w:space="0" w:color="auto"/>
            </w:tcBorders>
            <w:hideMark/>
          </w:tcPr>
          <w:p w14:paraId="50928FAD" w14:textId="77777777" w:rsidR="00227BDB" w:rsidRPr="005758E9" w:rsidRDefault="00227BDB" w:rsidP="00365BC1">
            <w:pPr>
              <w:pStyle w:val="TableNormal0"/>
              <w:rPr>
                <w:rFonts w:eastAsia="SimSun"/>
              </w:rPr>
            </w:pPr>
            <w:r w:rsidRPr="005758E9">
              <w:rPr>
                <w:rFonts w:eastAsia="SimSun"/>
              </w:rPr>
              <w:t>(***)</w:t>
            </w:r>
          </w:p>
        </w:tc>
        <w:tc>
          <w:tcPr>
            <w:tcW w:w="3190" w:type="dxa"/>
            <w:tcBorders>
              <w:top w:val="single" w:sz="4" w:space="0" w:color="auto"/>
              <w:left w:val="single" w:sz="4" w:space="0" w:color="auto"/>
              <w:bottom w:val="single" w:sz="4" w:space="0" w:color="auto"/>
              <w:right w:val="single" w:sz="4" w:space="0" w:color="auto"/>
            </w:tcBorders>
            <w:hideMark/>
          </w:tcPr>
          <w:p w14:paraId="219ECCB8" w14:textId="77777777" w:rsidR="00227BDB" w:rsidRPr="005758E9" w:rsidRDefault="00227BDB" w:rsidP="00365BC1">
            <w:pPr>
              <w:pStyle w:val="TableNormal0"/>
              <w:rPr>
                <w:rFonts w:eastAsia="SimSun"/>
              </w:rPr>
            </w:pPr>
            <w:r w:rsidRPr="005758E9">
              <w:rPr>
                <w:rFonts w:eastAsia="SimSun"/>
              </w:rPr>
              <w:t>(***)</w:t>
            </w:r>
          </w:p>
        </w:tc>
        <w:tc>
          <w:tcPr>
            <w:tcW w:w="283" w:type="dxa"/>
            <w:tcBorders>
              <w:top w:val="nil"/>
              <w:left w:val="single" w:sz="4" w:space="0" w:color="auto"/>
              <w:bottom w:val="nil"/>
              <w:right w:val="single" w:sz="4" w:space="0" w:color="auto"/>
            </w:tcBorders>
          </w:tcPr>
          <w:p w14:paraId="642085C2" w14:textId="77777777" w:rsidR="00227BDB" w:rsidRPr="005758E9" w:rsidRDefault="00227BDB" w:rsidP="00365BC1">
            <w:pPr>
              <w:rPr>
                <w:rFonts w:eastAsia="SimSun"/>
              </w:rPr>
            </w:pPr>
          </w:p>
        </w:tc>
      </w:tr>
      <w:tr w:rsidR="00227BDB" w14:paraId="4671D395" w14:textId="77777777" w:rsidTr="00365BC1">
        <w:tc>
          <w:tcPr>
            <w:tcW w:w="9072" w:type="dxa"/>
            <w:gridSpan w:val="5"/>
            <w:tcBorders>
              <w:top w:val="nil"/>
              <w:left w:val="single" w:sz="4" w:space="0" w:color="auto"/>
              <w:bottom w:val="single" w:sz="4" w:space="0" w:color="auto"/>
              <w:right w:val="single" w:sz="4" w:space="0" w:color="auto"/>
            </w:tcBorders>
          </w:tcPr>
          <w:p w14:paraId="111FEF8B" w14:textId="77777777" w:rsidR="00227BDB" w:rsidRPr="00B32149" w:rsidRDefault="00227BDB" w:rsidP="00365BC1">
            <w:pPr>
              <w:pStyle w:val="Normal0"/>
              <w:rPr>
                <w:rStyle w:val="TableChar"/>
                <w:rFonts w:eastAsia="SimSun"/>
                <w:lang w:val="en-GB"/>
              </w:rPr>
            </w:pPr>
          </w:p>
          <w:p w14:paraId="1135671D" w14:textId="77777777" w:rsidR="00227BDB" w:rsidRPr="005758E9" w:rsidRDefault="00227BDB" w:rsidP="00365BC1">
            <w:pPr>
              <w:pStyle w:val="TableNormal0"/>
              <w:rPr>
                <w:rFonts w:eastAsia="SimSun"/>
                <w:lang w:val="en-GB"/>
              </w:rPr>
            </w:pPr>
            <w:r w:rsidRPr="00D07F8A">
              <w:t>These terms of approval are limited to the products, parts and appliances and to the activities specified in the scope of work section of the approved maintenance organisation manual</w:t>
            </w:r>
            <w:r>
              <w:t>.</w:t>
            </w:r>
          </w:p>
          <w:p w14:paraId="48C17F2E" w14:textId="2B0FFCFA" w:rsidR="00227BDB" w:rsidRPr="00B32149" w:rsidRDefault="00227BDB" w:rsidP="00365BC1">
            <w:pPr>
              <w:pStyle w:val="Normal0"/>
              <w:rPr>
                <w:rStyle w:val="TableChar"/>
                <w:rFonts w:eastAsia="SimSun"/>
                <w:lang w:val="en-GB"/>
              </w:rPr>
            </w:pPr>
            <w:r w:rsidRPr="005758E9">
              <w:rPr>
                <w:rStyle w:val="TableChar"/>
                <w:rFonts w:eastAsia="SimSun"/>
              </w:rPr>
              <w:t xml:space="preserve">Maintenance </w:t>
            </w:r>
            <w:r w:rsidR="000C0386">
              <w:rPr>
                <w:rStyle w:val="TableChar"/>
                <w:rFonts w:eastAsia="SimSun"/>
              </w:rPr>
              <w:t>o</w:t>
            </w:r>
            <w:r w:rsidRPr="005758E9">
              <w:rPr>
                <w:rStyle w:val="TableChar"/>
                <w:rFonts w:eastAsia="SimSun"/>
              </w:rPr>
              <w:t xml:space="preserve">rganisation </w:t>
            </w:r>
            <w:r w:rsidR="000C0386">
              <w:rPr>
                <w:rStyle w:val="TableChar"/>
                <w:rFonts w:eastAsia="SimSun"/>
              </w:rPr>
              <w:t>m</w:t>
            </w:r>
            <w:r w:rsidRPr="005758E9">
              <w:rPr>
                <w:rStyle w:val="TableChar"/>
                <w:rFonts w:eastAsia="SimSun"/>
              </w:rPr>
              <w:t>anual reference: .................................................................................................</w:t>
            </w:r>
          </w:p>
          <w:p w14:paraId="4238D1AA" w14:textId="77777777" w:rsidR="00227BDB" w:rsidRPr="005758E9" w:rsidRDefault="00227BDB" w:rsidP="00365BC1">
            <w:pPr>
              <w:pStyle w:val="Normal0"/>
              <w:rPr>
                <w:rStyle w:val="TableChar"/>
                <w:rFonts w:eastAsia="SimSun"/>
              </w:rPr>
            </w:pPr>
            <w:r w:rsidRPr="005758E9">
              <w:rPr>
                <w:rStyle w:val="TableChar"/>
                <w:rFonts w:eastAsia="SimSun"/>
              </w:rPr>
              <w:t>Date of original issue: ........................................................................................................................................</w:t>
            </w:r>
          </w:p>
          <w:p w14:paraId="18D04B50" w14:textId="77777777" w:rsidR="00227BDB" w:rsidRPr="005758E9" w:rsidRDefault="00227BDB" w:rsidP="00365BC1">
            <w:pPr>
              <w:pStyle w:val="Normal0"/>
              <w:rPr>
                <w:rStyle w:val="TableChar"/>
                <w:rFonts w:eastAsia="SimSun"/>
              </w:rPr>
            </w:pPr>
            <w:r w:rsidRPr="005758E9">
              <w:rPr>
                <w:rStyle w:val="TableChar"/>
                <w:rFonts w:eastAsia="SimSun"/>
              </w:rPr>
              <w:t>Date of last revision app</w:t>
            </w:r>
            <w:r>
              <w:rPr>
                <w:rStyle w:val="TableChar"/>
                <w:rFonts w:eastAsia="SimSun"/>
              </w:rPr>
              <w:t xml:space="preserve">roved: ........................  </w:t>
            </w:r>
            <w:r w:rsidRPr="005758E9">
              <w:rPr>
                <w:rStyle w:val="TableChar"/>
                <w:rFonts w:eastAsia="SimSun"/>
              </w:rPr>
              <w:t xml:space="preserve">Revision </w:t>
            </w:r>
            <w:r>
              <w:rPr>
                <w:rStyle w:val="TableChar"/>
                <w:rFonts w:eastAsia="SimSun"/>
              </w:rPr>
              <w:t>No: ……………………………………………………………………</w:t>
            </w:r>
          </w:p>
          <w:p w14:paraId="09E60CC4" w14:textId="77777777" w:rsidR="00227BDB" w:rsidRPr="005758E9" w:rsidRDefault="00227BDB" w:rsidP="00365BC1">
            <w:pPr>
              <w:pStyle w:val="Normal0"/>
              <w:rPr>
                <w:rStyle w:val="TableChar"/>
                <w:rFonts w:eastAsia="SimSun"/>
              </w:rPr>
            </w:pPr>
            <w:r w:rsidRPr="005758E9">
              <w:rPr>
                <w:rStyle w:val="TableChar"/>
                <w:rFonts w:eastAsia="SimSun"/>
              </w:rPr>
              <w:t>Signed: ...............................................................................................................................................................</w:t>
            </w:r>
          </w:p>
          <w:p w14:paraId="5984605E" w14:textId="77777777" w:rsidR="00227BDB" w:rsidRPr="005758E9" w:rsidRDefault="00227BDB" w:rsidP="00365BC1">
            <w:pPr>
              <w:pStyle w:val="Normal0"/>
              <w:rPr>
                <w:rFonts w:eastAsia="SimSun"/>
                <w:lang w:val="en-GB"/>
              </w:rPr>
            </w:pPr>
            <w:r w:rsidRPr="005758E9">
              <w:rPr>
                <w:rStyle w:val="TableChar"/>
                <w:rFonts w:eastAsia="SimSun"/>
              </w:rPr>
              <w:t>For the competent authority: [COMPETENT AUTHORITY OF THE MEMBER STATE (*)]</w:t>
            </w:r>
          </w:p>
        </w:tc>
      </w:tr>
    </w:tbl>
    <w:p w14:paraId="17CEE861" w14:textId="77777777" w:rsidR="00227BDB" w:rsidRPr="005758E9" w:rsidRDefault="00227BDB" w:rsidP="00227BDB">
      <w:pPr>
        <w:pStyle w:val="FinePrint"/>
        <w:tabs>
          <w:tab w:val="left" w:pos="284"/>
        </w:tabs>
        <w:ind w:left="284"/>
        <w:rPr>
          <w:rFonts w:eastAsia="SimSun"/>
        </w:rPr>
      </w:pPr>
      <w:r>
        <w:rPr>
          <w:rFonts w:eastAsia="SimSun"/>
        </w:rPr>
        <w:t>EASA Form 3-MF Issue 5</w:t>
      </w:r>
    </w:p>
    <w:p w14:paraId="77B57E44" w14:textId="77777777" w:rsidR="00227BDB" w:rsidRPr="005758E9" w:rsidRDefault="00227BDB" w:rsidP="00227BDB">
      <w:pPr>
        <w:pStyle w:val="FinePrint"/>
        <w:tabs>
          <w:tab w:val="left" w:pos="284"/>
        </w:tabs>
        <w:ind w:left="284"/>
        <w:rPr>
          <w:rFonts w:eastAsia="SimSun"/>
        </w:rPr>
      </w:pPr>
      <w:r>
        <w:rPr>
          <w:rFonts w:eastAsia="SimSun"/>
        </w:rPr>
        <w:t>(*)</w:t>
      </w:r>
      <w:r>
        <w:rPr>
          <w:rFonts w:eastAsia="SimSun"/>
        </w:rPr>
        <w:tab/>
        <w:t>O</w:t>
      </w:r>
      <w:r w:rsidRPr="005758E9">
        <w:rPr>
          <w:rFonts w:eastAsia="SimSun"/>
        </w:rPr>
        <w:t xml:space="preserve">r </w:t>
      </w:r>
      <w:r>
        <w:rPr>
          <w:rFonts w:eastAsia="SimSun"/>
        </w:rPr>
        <w:t>'</w:t>
      </w:r>
      <w:r w:rsidRPr="005758E9">
        <w:rPr>
          <w:rFonts w:eastAsia="SimSun"/>
        </w:rPr>
        <w:t>EASA</w:t>
      </w:r>
      <w:r>
        <w:rPr>
          <w:rFonts w:eastAsia="SimSun"/>
        </w:rPr>
        <w:t>'</w:t>
      </w:r>
      <w:r w:rsidRPr="005758E9">
        <w:rPr>
          <w:rFonts w:eastAsia="SimSun"/>
        </w:rPr>
        <w:t xml:space="preserve"> if EASA is the competent authority</w:t>
      </w:r>
      <w:r w:rsidR="00971B7F">
        <w:rPr>
          <w:rFonts w:eastAsia="SimSun"/>
        </w:rPr>
        <w:t>.</w:t>
      </w:r>
    </w:p>
    <w:p w14:paraId="08B9FD47" w14:textId="77777777" w:rsidR="00227BDB" w:rsidRPr="005758E9" w:rsidRDefault="00227BDB" w:rsidP="00227BDB">
      <w:pPr>
        <w:pStyle w:val="FinePrint"/>
        <w:tabs>
          <w:tab w:val="left" w:pos="284"/>
        </w:tabs>
        <w:ind w:left="284"/>
        <w:rPr>
          <w:rFonts w:eastAsia="SimSun"/>
        </w:rPr>
      </w:pPr>
      <w:r>
        <w:rPr>
          <w:rFonts w:eastAsia="SimSun"/>
        </w:rPr>
        <w:t>(**)</w:t>
      </w:r>
      <w:r>
        <w:rPr>
          <w:rFonts w:eastAsia="SimSun"/>
        </w:rPr>
        <w:tab/>
      </w:r>
      <w:r w:rsidRPr="005758E9">
        <w:rPr>
          <w:rFonts w:eastAsia="SimSun"/>
        </w:rPr>
        <w:t>Delete as appropriate if the organisation is not approved.</w:t>
      </w:r>
    </w:p>
    <w:p w14:paraId="623648F5" w14:textId="77777777" w:rsidR="00227BDB" w:rsidRPr="005758E9" w:rsidRDefault="00227BDB" w:rsidP="00227BDB">
      <w:pPr>
        <w:pStyle w:val="FinePrint"/>
        <w:tabs>
          <w:tab w:val="left" w:pos="284"/>
        </w:tabs>
        <w:ind w:left="284"/>
        <w:rPr>
          <w:rFonts w:eastAsia="SimSun"/>
        </w:rPr>
      </w:pPr>
      <w:r>
        <w:rPr>
          <w:rFonts w:eastAsia="SimSun"/>
        </w:rPr>
        <w:t>(***)</w:t>
      </w:r>
      <w:r>
        <w:rPr>
          <w:rFonts w:eastAsia="SimSun"/>
        </w:rPr>
        <w:tab/>
      </w:r>
      <w:r w:rsidRPr="005758E9">
        <w:rPr>
          <w:rFonts w:eastAsia="SimSun"/>
        </w:rPr>
        <w:t>Complete with the appropriate rating and limitation</w:t>
      </w:r>
      <w:r w:rsidR="00971B7F">
        <w:rPr>
          <w:rFonts w:eastAsia="SimSun"/>
        </w:rPr>
        <w:t>.</w:t>
      </w:r>
    </w:p>
    <w:p w14:paraId="5799D9BC" w14:textId="77777777" w:rsidR="00227BDB" w:rsidRPr="00D07F8A" w:rsidRDefault="00227BDB" w:rsidP="00227BDB">
      <w:pPr>
        <w:pStyle w:val="FinePrint"/>
        <w:tabs>
          <w:tab w:val="left" w:pos="284"/>
        </w:tabs>
        <w:ind w:left="284"/>
        <w:rPr>
          <w:rFonts w:eastAsia="SimSun"/>
        </w:rPr>
      </w:pPr>
      <w:r w:rsidRPr="005758E9">
        <w:rPr>
          <w:rFonts w:eastAsia="SimSun"/>
        </w:rPr>
        <w:t>(****)</w:t>
      </w:r>
      <w:r>
        <w:rPr>
          <w:rFonts w:eastAsia="SimSun"/>
        </w:rPr>
        <w:tab/>
      </w:r>
      <w:r w:rsidRPr="00D07F8A">
        <w:rPr>
          <w:rFonts w:eastAsia="SimSun"/>
        </w:rPr>
        <w:t>Complete with the appropriate limitation and state whether the issue of airworthiness review certificates is authorised or not (only possible for ELA1 aircraft not involved in commercial operations when the organisation performs the airworthiness review together with the annual inspection contained in the AMP)</w:t>
      </w:r>
      <w:r w:rsidRPr="00245565">
        <w:rPr>
          <w:rFonts w:eastAsia="SimSun"/>
        </w:rPr>
        <w:t>.</w:t>
      </w:r>
      <w:r w:rsidR="00AC1787">
        <w:rPr>
          <w:rFonts w:eastAsia="SimSun"/>
        </w:rPr>
        <w:t>’;</w:t>
      </w:r>
    </w:p>
    <w:p w14:paraId="58D31925" w14:textId="0728A8FB" w:rsidR="00227BDB" w:rsidRPr="00E73164" w:rsidRDefault="00227BDB" w:rsidP="00B32149">
      <w:pPr>
        <w:pStyle w:val="Heading1"/>
        <w:numPr>
          <w:ilvl w:val="1"/>
          <w:numId w:val="8"/>
        </w:numPr>
      </w:pPr>
      <w:r w:rsidRPr="00127048">
        <w:rPr>
          <w:b w:val="0"/>
          <w:u w:val="none"/>
        </w:rPr>
        <w:t xml:space="preserve">Appendix VI is </w:t>
      </w:r>
      <w:r w:rsidR="00F109E1">
        <w:rPr>
          <w:b w:val="0"/>
          <w:u w:val="none"/>
        </w:rPr>
        <w:t>inserted</w:t>
      </w:r>
      <w:r w:rsidR="00F109E1" w:rsidRPr="00127048">
        <w:rPr>
          <w:b w:val="0"/>
          <w:u w:val="none"/>
        </w:rPr>
        <w:t xml:space="preserve"> </w:t>
      </w:r>
      <w:r w:rsidRPr="00127048">
        <w:rPr>
          <w:b w:val="0"/>
          <w:u w:val="none"/>
        </w:rPr>
        <w:t>as follows:</w:t>
      </w:r>
    </w:p>
    <w:p w14:paraId="3578885E" w14:textId="77777777" w:rsidR="00227BDB" w:rsidRPr="00312263" w:rsidRDefault="00227BDB" w:rsidP="00227BDB">
      <w:pPr>
        <w:pStyle w:val="ListParagraph"/>
        <w:ind w:left="0"/>
        <w:jc w:val="center"/>
        <w:rPr>
          <w:i/>
          <w:iCs/>
          <w:lang w:val="en-GB"/>
        </w:rPr>
      </w:pPr>
      <w:r w:rsidRPr="00FA1B61">
        <w:rPr>
          <w:lang w:val="en-GB"/>
        </w:rPr>
        <w:t>‘</w:t>
      </w:r>
      <w:r w:rsidRPr="00312263">
        <w:rPr>
          <w:i/>
          <w:iCs/>
          <w:lang w:val="en-GB"/>
        </w:rPr>
        <w:t>Appendix VI</w:t>
      </w:r>
    </w:p>
    <w:p w14:paraId="6C145583" w14:textId="77777777" w:rsidR="00227BDB" w:rsidRPr="0094270C" w:rsidRDefault="00227BDB" w:rsidP="00227BDB">
      <w:pPr>
        <w:pStyle w:val="ListParagraph"/>
        <w:ind w:left="0"/>
        <w:jc w:val="center"/>
        <w:rPr>
          <w:i/>
          <w:iCs/>
          <w:lang w:val="en-GB"/>
        </w:rPr>
      </w:pPr>
      <w:r w:rsidRPr="00312263">
        <w:rPr>
          <w:b/>
          <w:bCs/>
          <w:lang w:val="en-GB"/>
        </w:rPr>
        <w:t xml:space="preserve">Continuing airworthiness management organisation certificate </w:t>
      </w:r>
      <w:r>
        <w:rPr>
          <w:b/>
          <w:bCs/>
          <w:lang w:val="en-GB"/>
        </w:rPr>
        <w:t>referred to in A</w:t>
      </w:r>
      <w:r w:rsidRPr="00FA686C">
        <w:rPr>
          <w:b/>
          <w:bCs/>
          <w:lang w:val="en-GB"/>
        </w:rPr>
        <w:t xml:space="preserve">nnex I (Part-M) Subpart G </w:t>
      </w:r>
      <w:r w:rsidRPr="00312263">
        <w:rPr>
          <w:b/>
          <w:bCs/>
          <w:lang w:val="en-GB"/>
        </w:rPr>
        <w:t xml:space="preserve">– EASA </w:t>
      </w:r>
      <w:r w:rsidRPr="00B32149">
        <w:rPr>
          <w:b/>
          <w:bCs/>
          <w:lang w:val="en-GB"/>
        </w:rPr>
        <w:t>Form 14-MG</w:t>
      </w:r>
    </w:p>
    <w:tbl>
      <w:tblPr>
        <w:tblW w:w="9057" w:type="dxa"/>
        <w:tblInd w:w="-33" w:type="dxa"/>
        <w:tblLook w:val="04A0" w:firstRow="1" w:lastRow="0" w:firstColumn="1" w:lastColumn="0" w:noHBand="0" w:noVBand="1"/>
      </w:tblPr>
      <w:tblGrid>
        <w:gridCol w:w="9057"/>
      </w:tblGrid>
      <w:tr w:rsidR="00227BDB" w14:paraId="74111111" w14:textId="77777777" w:rsidTr="00B32149">
        <w:trPr>
          <w:trHeight w:val="332"/>
        </w:trPr>
        <w:tc>
          <w:tcPr>
            <w:tcW w:w="9057" w:type="dxa"/>
            <w:tcBorders>
              <w:top w:val="single" w:sz="4" w:space="0" w:color="auto"/>
              <w:left w:val="single" w:sz="4" w:space="0" w:color="auto"/>
              <w:bottom w:val="single" w:sz="4" w:space="0" w:color="auto"/>
              <w:right w:val="single" w:sz="4" w:space="0" w:color="auto"/>
            </w:tcBorders>
          </w:tcPr>
          <w:p w14:paraId="63217AD9" w14:textId="77777777" w:rsidR="00227BDB" w:rsidRPr="00B54315" w:rsidRDefault="00227BDB" w:rsidP="00365BC1">
            <w:pPr>
              <w:pStyle w:val="TableCentered"/>
            </w:pPr>
            <w:r>
              <w:t>[MEMBER STATE (*)]</w:t>
            </w:r>
          </w:p>
          <w:p w14:paraId="1672C534" w14:textId="77777777" w:rsidR="00227BDB" w:rsidRPr="00B54315" w:rsidRDefault="00227BDB" w:rsidP="00365BC1">
            <w:pPr>
              <w:pStyle w:val="TableCentered"/>
            </w:pPr>
            <w:r>
              <w:t>A Member</w:t>
            </w:r>
            <w:r w:rsidR="00A520CB">
              <w:t xml:space="preserve"> State</w:t>
            </w:r>
            <w:r>
              <w:t xml:space="preserve"> of the European</w:t>
            </w:r>
            <w:r w:rsidRPr="00B54315">
              <w:t xml:space="preserve"> Union (**)</w:t>
            </w:r>
          </w:p>
          <w:p w14:paraId="4C0424B8" w14:textId="77777777" w:rsidR="00227BDB" w:rsidRDefault="00227BDB" w:rsidP="00365BC1">
            <w:pPr>
              <w:pStyle w:val="TableNormal0"/>
            </w:pPr>
          </w:p>
          <w:p w14:paraId="560195F6" w14:textId="77777777" w:rsidR="00227BDB" w:rsidRPr="00B54315" w:rsidRDefault="00227BDB" w:rsidP="00365BC1">
            <w:pPr>
              <w:pStyle w:val="TableCentered"/>
              <w:rPr>
                <w:rStyle w:val="Bold"/>
              </w:rPr>
            </w:pPr>
            <w:r w:rsidRPr="009A1605">
              <w:rPr>
                <w:rStyle w:val="Bold"/>
              </w:rPr>
              <w:t>CONTINUING AIRWORTHINESS MANAGEMENT ORGANISATION</w:t>
            </w:r>
          </w:p>
          <w:p w14:paraId="15E2E685" w14:textId="77777777" w:rsidR="00227BDB" w:rsidRPr="00B54315" w:rsidRDefault="00227BDB" w:rsidP="00365BC1">
            <w:pPr>
              <w:pStyle w:val="TableCentered"/>
              <w:rPr>
                <w:rStyle w:val="Bold"/>
              </w:rPr>
            </w:pPr>
            <w:r w:rsidRPr="009A1605">
              <w:rPr>
                <w:rStyle w:val="Bold"/>
              </w:rPr>
              <w:t>CERTIFICATE</w:t>
            </w:r>
          </w:p>
          <w:p w14:paraId="3CB2423A" w14:textId="77777777" w:rsidR="00227BDB" w:rsidRPr="00B54315" w:rsidRDefault="00227BDB" w:rsidP="00365BC1">
            <w:pPr>
              <w:pStyle w:val="TableCentered"/>
            </w:pPr>
            <w:r>
              <w:t>Reference: [MEMBER STATE CODE (*)].</w:t>
            </w:r>
            <w:proofErr w:type="gramStart"/>
            <w:r>
              <w:t>MG.XXXX</w:t>
            </w:r>
            <w:proofErr w:type="gramEnd"/>
            <w:r>
              <w:t xml:space="preserve"> (ref. AOC XX.XXXX)</w:t>
            </w:r>
          </w:p>
          <w:p w14:paraId="1DA3709B" w14:textId="77777777" w:rsidR="00227BDB" w:rsidRDefault="00227BDB" w:rsidP="00365BC1">
            <w:pPr>
              <w:pStyle w:val="TableCentered"/>
            </w:pPr>
          </w:p>
          <w:p w14:paraId="2223B35E" w14:textId="3DE768C5" w:rsidR="00227BDB" w:rsidRPr="00B54315" w:rsidRDefault="00227BDB" w:rsidP="00365BC1">
            <w:pPr>
              <w:pStyle w:val="TableNormal0"/>
            </w:pPr>
            <w:r>
              <w:t>Pursuant to Regulation (EU) 201</w:t>
            </w:r>
            <w:r w:rsidR="00684155">
              <w:t>8</w:t>
            </w:r>
            <w:r>
              <w:t>/1139 of the European Parliament and of the Council and to Commission Regulation (EU) No 1321/2014 for the time being in force and subject to the condition specified below, the [COMPETENT AUTHORITY OF THE MEMBER STATE (*)] hereby certifies:</w:t>
            </w:r>
          </w:p>
          <w:p w14:paraId="4EA4D472" w14:textId="77777777" w:rsidR="00227BDB" w:rsidRPr="00D159B0" w:rsidRDefault="00227BDB" w:rsidP="00365BC1">
            <w:pPr>
              <w:pStyle w:val="TableNormal0"/>
              <w:rPr>
                <w:rStyle w:val="TableChar"/>
              </w:rPr>
            </w:pPr>
          </w:p>
          <w:p w14:paraId="2476F534" w14:textId="77777777" w:rsidR="00227BDB" w:rsidRPr="00B54315" w:rsidRDefault="00227BDB" w:rsidP="00365BC1">
            <w:pPr>
              <w:pStyle w:val="Heading1OrgManual"/>
              <w:rPr>
                <w:rStyle w:val="TableChar"/>
              </w:rPr>
            </w:pPr>
            <w:r w:rsidRPr="00D159B0">
              <w:rPr>
                <w:rStyle w:val="TableChar"/>
              </w:rPr>
              <w:t>[COMPANY NAME AND ADDRESS]</w:t>
            </w:r>
          </w:p>
          <w:p w14:paraId="02A992ED" w14:textId="0D585A80" w:rsidR="00227BDB" w:rsidRPr="00B54315" w:rsidRDefault="00227BDB" w:rsidP="00365BC1">
            <w:pPr>
              <w:pStyle w:val="TableNormal0"/>
            </w:pPr>
            <w:r>
              <w:t>as a continuing airworthiness management organisation</w:t>
            </w:r>
            <w:r w:rsidRPr="00B54315">
              <w:t xml:space="preserve"> in compliance with </w:t>
            </w:r>
            <w:hyperlink w:anchor="_DxCrossRefBm9000003">
              <w:r w:rsidRPr="00165344">
                <w:t>Section A, Subpart G</w:t>
              </w:r>
            </w:hyperlink>
            <w:r>
              <w:t xml:space="preserve"> of </w:t>
            </w:r>
            <w:hyperlink w:anchor="_DxCrossRefBm9000001">
              <w:r w:rsidRPr="00165344">
                <w:t>Annex I (Part-M)</w:t>
              </w:r>
            </w:hyperlink>
            <w:r>
              <w:t xml:space="preserve"> to Regulation (EU) No 1321/2014, approved to manage the continuing airworthiness of the aircraft listed in the attached terms of approval and, when stipulated, to issue recommendations and airworthiness review certificates after an airworthiness review as specified in point </w:t>
            </w:r>
            <w:hyperlink w:anchor="_DxCrossRefBm9000014">
              <w:r w:rsidRPr="00165344">
                <w:t>M.A.901</w:t>
              </w:r>
            </w:hyperlink>
            <w:r>
              <w:t xml:space="preserve"> of </w:t>
            </w:r>
            <w:hyperlink w:anchor="_DxCrossRefBm9000001">
              <w:r w:rsidRPr="00165344">
                <w:t>Annex I (Part-M)</w:t>
              </w:r>
            </w:hyperlink>
            <w:r w:rsidRPr="00165344">
              <w:t xml:space="preserve"> or ML.A.901 of Annex Vb (Part-ML)</w:t>
            </w:r>
            <w:r>
              <w:t xml:space="preserve">, and, when stipulated, to issue permits to fly as specified in point </w:t>
            </w:r>
            <w:hyperlink w:anchor="_DxCrossRefBm9000069">
              <w:r w:rsidRPr="00165344">
                <w:t>M.A.711(c)</w:t>
              </w:r>
            </w:hyperlink>
            <w:r>
              <w:t xml:space="preserve"> of </w:t>
            </w:r>
            <w:hyperlink w:anchor="_DxCrossRefBm9000001">
              <w:r w:rsidRPr="00165344">
                <w:t>Annex I (Part-M)</w:t>
              </w:r>
            </w:hyperlink>
            <w:r>
              <w:t xml:space="preserve"> </w:t>
            </w:r>
            <w:r w:rsidR="007B4E9F">
              <w:t>to</w:t>
            </w:r>
            <w:r>
              <w:t xml:space="preserve"> th</w:t>
            </w:r>
            <w:r w:rsidR="007D76E7">
              <w:t>at</w:t>
            </w:r>
            <w:r>
              <w:t xml:space="preserve"> </w:t>
            </w:r>
            <w:r w:rsidR="007D76E7">
              <w:t>R</w:t>
            </w:r>
            <w:r>
              <w:t>egulation.</w:t>
            </w:r>
          </w:p>
          <w:p w14:paraId="3E764911" w14:textId="77777777" w:rsidR="00227BDB" w:rsidRDefault="00227BDB" w:rsidP="00365BC1">
            <w:pPr>
              <w:pStyle w:val="TableNormal0"/>
            </w:pPr>
          </w:p>
          <w:p w14:paraId="5ADDE925" w14:textId="77777777" w:rsidR="00227BDB" w:rsidRPr="00213C1D" w:rsidRDefault="00227BDB" w:rsidP="00365BC1">
            <w:pPr>
              <w:pStyle w:val="TableNormal0"/>
              <w:rPr>
                <w:rStyle w:val="TableChar"/>
              </w:rPr>
            </w:pPr>
            <w:r w:rsidRPr="00213C1D">
              <w:rPr>
                <w:rStyle w:val="TableChar"/>
              </w:rPr>
              <w:t>CONDITIONS</w:t>
            </w:r>
          </w:p>
          <w:p w14:paraId="0E46045D" w14:textId="0B65565A" w:rsidR="00227BDB" w:rsidRPr="00213C1D" w:rsidRDefault="00227BDB" w:rsidP="00365BC1">
            <w:pPr>
              <w:pStyle w:val="ListLevel0"/>
              <w:rPr>
                <w:rStyle w:val="TableChar"/>
              </w:rPr>
            </w:pPr>
            <w:r w:rsidRPr="00213C1D">
              <w:rPr>
                <w:rStyle w:val="TableChar"/>
              </w:rPr>
              <w:t>1.</w:t>
            </w:r>
            <w:r w:rsidRPr="00213C1D">
              <w:rPr>
                <w:rStyle w:val="TableChar"/>
              </w:rPr>
              <w:tab/>
              <w:t xml:space="preserve">This </w:t>
            </w:r>
            <w:r>
              <w:rPr>
                <w:rStyle w:val="TableChar"/>
              </w:rPr>
              <w:t>certificate</w:t>
            </w:r>
            <w:r w:rsidRPr="00213C1D">
              <w:rPr>
                <w:rStyle w:val="TableChar"/>
              </w:rPr>
              <w:t xml:space="preserve"> is limited to that specified in the scope of </w:t>
            </w:r>
            <w:r w:rsidR="00E72E74">
              <w:rPr>
                <w:rStyle w:val="TableChar"/>
              </w:rPr>
              <w:t xml:space="preserve">work </w:t>
            </w:r>
            <w:r w:rsidRPr="00213C1D">
              <w:rPr>
                <w:rStyle w:val="TableChar"/>
              </w:rPr>
              <w:t xml:space="preserve">section of the approved continuing airworthiness management exposition as referred to in </w:t>
            </w:r>
            <w:hyperlink w:anchor="_DxCrossRefBm9000003">
              <w:r w:rsidRPr="00213C1D">
                <w:rPr>
                  <w:rStyle w:val="TableChar"/>
                </w:rPr>
                <w:t>Section A, Subpart G</w:t>
              </w:r>
            </w:hyperlink>
            <w:r w:rsidRPr="00213C1D">
              <w:rPr>
                <w:rStyle w:val="TableChar"/>
              </w:rPr>
              <w:t xml:space="preserve"> of </w:t>
            </w:r>
            <w:hyperlink w:anchor="_DxCrossRefBm9000001">
              <w:r w:rsidRPr="00213C1D">
                <w:rPr>
                  <w:rStyle w:val="TableChar"/>
                </w:rPr>
                <w:t>Annex I (Part-M)</w:t>
              </w:r>
            </w:hyperlink>
            <w:r w:rsidRPr="00213C1D">
              <w:rPr>
                <w:rStyle w:val="TableChar"/>
              </w:rPr>
              <w:t xml:space="preserve"> </w:t>
            </w:r>
            <w:r w:rsidR="0067241F">
              <w:rPr>
                <w:rStyle w:val="TableChar"/>
              </w:rPr>
              <w:t>to</w:t>
            </w:r>
            <w:r w:rsidR="0067241F" w:rsidRPr="00213C1D">
              <w:rPr>
                <w:rStyle w:val="TableChar"/>
              </w:rPr>
              <w:t xml:space="preserve"> </w:t>
            </w:r>
            <w:r w:rsidRPr="00213C1D">
              <w:rPr>
                <w:rStyle w:val="TableChar"/>
              </w:rPr>
              <w:t>Regulation (EU) No 1321/2014.</w:t>
            </w:r>
          </w:p>
          <w:p w14:paraId="2F22280C" w14:textId="49AE61F5" w:rsidR="00227BDB" w:rsidRPr="00213C1D" w:rsidRDefault="00227BDB" w:rsidP="00365BC1">
            <w:pPr>
              <w:pStyle w:val="ListLevel0"/>
              <w:rPr>
                <w:rStyle w:val="TableChar"/>
              </w:rPr>
            </w:pPr>
            <w:r w:rsidRPr="00213C1D">
              <w:rPr>
                <w:rStyle w:val="TableChar"/>
              </w:rPr>
              <w:t>2.</w:t>
            </w:r>
            <w:r w:rsidRPr="00213C1D">
              <w:rPr>
                <w:rStyle w:val="TableChar"/>
              </w:rPr>
              <w:tab/>
              <w:t xml:space="preserve">This </w:t>
            </w:r>
            <w:r>
              <w:rPr>
                <w:rStyle w:val="TableChar"/>
              </w:rPr>
              <w:t xml:space="preserve">certificate </w:t>
            </w:r>
            <w:r w:rsidRPr="00213C1D">
              <w:rPr>
                <w:rStyle w:val="TableChar"/>
              </w:rPr>
              <w:t xml:space="preserve">requires compliance with the procedures specified </w:t>
            </w:r>
            <w:r>
              <w:rPr>
                <w:rStyle w:val="TableChar"/>
              </w:rPr>
              <w:t xml:space="preserve">in the </w:t>
            </w:r>
            <w:r w:rsidRPr="00213C1D">
              <w:rPr>
                <w:rStyle w:val="TableChar"/>
              </w:rPr>
              <w:t>continuing airworthiness management exposition approved in</w:t>
            </w:r>
            <w:r>
              <w:rPr>
                <w:rStyle w:val="TableChar"/>
              </w:rPr>
              <w:t xml:space="preserve"> accordance with Subpart G of</w:t>
            </w:r>
            <w:r w:rsidRPr="00213C1D">
              <w:rPr>
                <w:rStyle w:val="TableChar"/>
              </w:rPr>
              <w:t xml:space="preserve"> Annex I (</w:t>
            </w:r>
            <w:hyperlink w:anchor="_DxCrossRefBm9000001">
              <w:r w:rsidRPr="00213C1D">
                <w:rPr>
                  <w:rStyle w:val="TableChar"/>
                </w:rPr>
                <w:t>Part-M</w:t>
              </w:r>
            </w:hyperlink>
            <w:r w:rsidRPr="00213C1D">
              <w:rPr>
                <w:rStyle w:val="TableChar"/>
              </w:rPr>
              <w:t>) to Regulation (EU) No 1321/2014.</w:t>
            </w:r>
          </w:p>
          <w:p w14:paraId="4C671A0B" w14:textId="4F1E1D3E" w:rsidR="00227BDB" w:rsidRPr="00213C1D" w:rsidRDefault="00227BDB" w:rsidP="00365BC1">
            <w:pPr>
              <w:pStyle w:val="ListLevel0"/>
              <w:rPr>
                <w:rStyle w:val="TableChar"/>
              </w:rPr>
            </w:pPr>
            <w:r w:rsidRPr="00213C1D">
              <w:rPr>
                <w:rStyle w:val="TableChar"/>
              </w:rPr>
              <w:t>3.</w:t>
            </w:r>
            <w:r w:rsidRPr="00213C1D">
              <w:rPr>
                <w:rStyle w:val="TableChar"/>
              </w:rPr>
              <w:tab/>
              <w:t xml:space="preserve">This </w:t>
            </w:r>
            <w:r>
              <w:rPr>
                <w:rStyle w:val="TableChar"/>
              </w:rPr>
              <w:t xml:space="preserve">certificate </w:t>
            </w:r>
            <w:r w:rsidRPr="00213C1D">
              <w:rPr>
                <w:rStyle w:val="TableChar"/>
              </w:rPr>
              <w:t>is valid whilst the approved continuing airworthiness management organisation remains in compliance with Annex I (</w:t>
            </w:r>
            <w:hyperlink w:anchor="_DxCrossRefBm9000001">
              <w:r w:rsidRPr="00213C1D">
                <w:rPr>
                  <w:rStyle w:val="TableChar"/>
                </w:rPr>
                <w:t>Part-M</w:t>
              </w:r>
            </w:hyperlink>
            <w:r w:rsidRPr="00213C1D">
              <w:rPr>
                <w:rStyle w:val="TableChar"/>
              </w:rPr>
              <w:t>)</w:t>
            </w:r>
            <w:r>
              <w:rPr>
                <w:rStyle w:val="TableChar"/>
              </w:rPr>
              <w:t xml:space="preserve"> </w:t>
            </w:r>
            <w:r w:rsidR="00DF4437" w:rsidRPr="00DF4437">
              <w:rPr>
                <w:rStyle w:val="TableChar"/>
              </w:rPr>
              <w:t>and, if applicable,</w:t>
            </w:r>
            <w:r>
              <w:rPr>
                <w:rStyle w:val="TableChar"/>
              </w:rPr>
              <w:t xml:space="preserve"> Annex Vb (Part-ML)</w:t>
            </w:r>
            <w:r w:rsidRPr="00213C1D">
              <w:rPr>
                <w:rStyle w:val="TableChar"/>
              </w:rPr>
              <w:t xml:space="preserve"> to Regulation (EU) No 1321/2014.</w:t>
            </w:r>
          </w:p>
          <w:p w14:paraId="2A5EEEFD" w14:textId="218BA9FE" w:rsidR="00227BDB" w:rsidRPr="00B54315" w:rsidRDefault="00227BDB" w:rsidP="00365BC1">
            <w:pPr>
              <w:pStyle w:val="ListLevel0"/>
              <w:rPr>
                <w:rStyle w:val="TableChar"/>
              </w:rPr>
            </w:pPr>
            <w:r>
              <w:rPr>
                <w:rStyle w:val="TableChar"/>
              </w:rPr>
              <w:t>4.</w:t>
            </w:r>
            <w:r>
              <w:rPr>
                <w:rStyle w:val="TableChar"/>
              </w:rPr>
              <w:tab/>
            </w:r>
            <w:r w:rsidRPr="00D159B0">
              <w:rPr>
                <w:rStyle w:val="TableChar"/>
              </w:rPr>
              <w:t>Where the continuing airworthiness management organisation contracts under its Quality System the service of an</w:t>
            </w:r>
            <w:r w:rsidR="0067241F" w:rsidRPr="00D159B0">
              <w:rPr>
                <w:rStyle w:val="TableChar"/>
              </w:rPr>
              <w:t xml:space="preserve"> organisation </w:t>
            </w:r>
            <w:r w:rsidR="0067241F">
              <w:rPr>
                <w:rStyle w:val="TableChar"/>
              </w:rPr>
              <w:t xml:space="preserve">or </w:t>
            </w:r>
            <w:r w:rsidRPr="00D159B0">
              <w:rPr>
                <w:rStyle w:val="TableChar"/>
              </w:rPr>
              <w:t xml:space="preserve">several organisations, this </w:t>
            </w:r>
            <w:r>
              <w:rPr>
                <w:rStyle w:val="TableChar"/>
              </w:rPr>
              <w:t xml:space="preserve">certificate </w:t>
            </w:r>
            <w:r w:rsidRPr="00D159B0">
              <w:rPr>
                <w:rStyle w:val="TableChar"/>
              </w:rPr>
              <w:t>remains valid subject to such organisation(s) fulfilling applicable contractual obligations.</w:t>
            </w:r>
          </w:p>
          <w:p w14:paraId="17033555" w14:textId="77777777" w:rsidR="00227BDB" w:rsidRPr="00B54315" w:rsidRDefault="00227BDB" w:rsidP="00365BC1">
            <w:pPr>
              <w:pStyle w:val="ListLevel0"/>
              <w:rPr>
                <w:rStyle w:val="TableChar"/>
              </w:rPr>
            </w:pPr>
            <w:r>
              <w:rPr>
                <w:rStyle w:val="TableChar"/>
              </w:rPr>
              <w:t>5.</w:t>
            </w:r>
            <w:r>
              <w:rPr>
                <w:rStyle w:val="TableChar"/>
              </w:rPr>
              <w:tab/>
            </w:r>
            <w:r w:rsidRPr="00D159B0">
              <w:rPr>
                <w:rStyle w:val="TableChar"/>
              </w:rPr>
              <w:t xml:space="preserve">Subject to compliance with the conditions 1 to 4 above, this </w:t>
            </w:r>
            <w:r>
              <w:rPr>
                <w:rStyle w:val="TableChar"/>
              </w:rPr>
              <w:t xml:space="preserve">certificate </w:t>
            </w:r>
            <w:r w:rsidRPr="00D159B0">
              <w:rPr>
                <w:rStyle w:val="TableChar"/>
              </w:rPr>
              <w:t xml:space="preserve">shall remain </w:t>
            </w:r>
            <w:r w:rsidRPr="007357E9">
              <w:rPr>
                <w:rStyle w:val="TableChar"/>
              </w:rPr>
              <w:t xml:space="preserve">valid until </w:t>
            </w:r>
            <w:r w:rsidRPr="00B32149">
              <w:rPr>
                <w:rStyle w:val="TableChar"/>
              </w:rPr>
              <w:t>24 September 2021</w:t>
            </w:r>
            <w:r w:rsidRPr="007357E9">
              <w:rPr>
                <w:rStyle w:val="TableChar"/>
              </w:rPr>
              <w:t>, unless the certificate has previously been surrendered, superseded, suspended or revoked.</w:t>
            </w:r>
          </w:p>
          <w:p w14:paraId="7121B40D" w14:textId="77777777" w:rsidR="00227BDB" w:rsidRPr="005267E0" w:rsidRDefault="00227BDB" w:rsidP="00365BC1">
            <w:pPr>
              <w:pStyle w:val="Normal1"/>
              <w:rPr>
                <w:rStyle w:val="TableChar"/>
              </w:rPr>
            </w:pPr>
            <w:r w:rsidRPr="005267E0">
              <w:rPr>
                <w:rStyle w:val="TableChar"/>
              </w:rPr>
              <w:t>If this form is also used for licenced air carriers in accordance with Regulation (EC) No 1008/2008, the Air Operator Certificate (AOC) number shall be added to the reference, in addition to the standard number, and the condition 5 shall be replaced by the following extra conditions</w:t>
            </w:r>
            <w:r w:rsidR="002C367C">
              <w:rPr>
                <w:rStyle w:val="TableChar"/>
              </w:rPr>
              <w:t xml:space="preserve"> 6, 7 and 8</w:t>
            </w:r>
            <w:r w:rsidRPr="005267E0">
              <w:rPr>
                <w:rStyle w:val="TableChar"/>
              </w:rPr>
              <w:t>:</w:t>
            </w:r>
          </w:p>
          <w:p w14:paraId="35053D13" w14:textId="327FBCFF" w:rsidR="00227BDB" w:rsidRPr="00B54315" w:rsidRDefault="00227BDB" w:rsidP="00365BC1">
            <w:pPr>
              <w:pStyle w:val="ListLevel0"/>
              <w:rPr>
                <w:rStyle w:val="TableChar"/>
              </w:rPr>
            </w:pPr>
            <w:r>
              <w:rPr>
                <w:rStyle w:val="TableChar"/>
              </w:rPr>
              <w:t>6.</w:t>
            </w:r>
            <w:r>
              <w:rPr>
                <w:rStyle w:val="TableChar"/>
              </w:rPr>
              <w:tab/>
            </w:r>
            <w:r w:rsidRPr="00D159B0">
              <w:rPr>
                <w:rStyle w:val="TableChar"/>
              </w:rPr>
              <w:t xml:space="preserve">This </w:t>
            </w:r>
            <w:r>
              <w:rPr>
                <w:rStyle w:val="TableChar"/>
              </w:rPr>
              <w:t xml:space="preserve">certificate </w:t>
            </w:r>
            <w:r w:rsidRPr="00D159B0">
              <w:rPr>
                <w:rStyle w:val="TableChar"/>
              </w:rPr>
              <w:t xml:space="preserve">does not constitute an authorisation to operate the types of aircraft referred in </w:t>
            </w:r>
            <w:r w:rsidR="00E72E74">
              <w:rPr>
                <w:rStyle w:val="TableChar"/>
              </w:rPr>
              <w:t xml:space="preserve">condition </w:t>
            </w:r>
            <w:r w:rsidRPr="005B4ED5">
              <w:rPr>
                <w:rStyle w:val="TableChar"/>
              </w:rPr>
              <w:t>1.</w:t>
            </w:r>
            <w:r w:rsidR="0074739F">
              <w:rPr>
                <w:rStyle w:val="TableChar"/>
              </w:rPr>
              <w:t xml:space="preserve"> </w:t>
            </w:r>
            <w:r w:rsidRPr="00D159B0">
              <w:rPr>
                <w:rStyle w:val="TableChar"/>
              </w:rPr>
              <w:t>The authorisation to operate the aircraft is the AOC.</w:t>
            </w:r>
          </w:p>
          <w:p w14:paraId="2504E08A" w14:textId="698254C2" w:rsidR="00227BDB" w:rsidRPr="00B54315" w:rsidRDefault="00227BDB" w:rsidP="00365BC1">
            <w:pPr>
              <w:pStyle w:val="ListLevel0"/>
              <w:rPr>
                <w:rStyle w:val="TableChar"/>
              </w:rPr>
            </w:pPr>
            <w:r>
              <w:rPr>
                <w:rStyle w:val="TableChar"/>
              </w:rPr>
              <w:t>7.</w:t>
            </w:r>
            <w:r>
              <w:rPr>
                <w:rStyle w:val="TableChar"/>
              </w:rPr>
              <w:tab/>
            </w:r>
            <w:r w:rsidRPr="00D159B0">
              <w:rPr>
                <w:rStyle w:val="TableChar"/>
              </w:rPr>
              <w:t>Termination, suspension or revocation of the AOC automatically invalidates th</w:t>
            </w:r>
            <w:r w:rsidR="009E68B9">
              <w:rPr>
                <w:rStyle w:val="TableChar"/>
              </w:rPr>
              <w:t>is</w:t>
            </w:r>
            <w:r w:rsidRPr="00D159B0">
              <w:rPr>
                <w:rStyle w:val="TableChar"/>
              </w:rPr>
              <w:t xml:space="preserve"> </w:t>
            </w:r>
            <w:r>
              <w:rPr>
                <w:rStyle w:val="TableChar"/>
              </w:rPr>
              <w:t xml:space="preserve">certificate </w:t>
            </w:r>
            <w:r w:rsidRPr="00D159B0">
              <w:rPr>
                <w:rStyle w:val="TableChar"/>
              </w:rPr>
              <w:t>in relation to the aircraft registrations specified in the AOC, unless otherwise explicitly stated by the competent authority.</w:t>
            </w:r>
          </w:p>
          <w:p w14:paraId="4726D16B" w14:textId="47FA7350" w:rsidR="00227BDB" w:rsidRPr="00B54315" w:rsidRDefault="00227BDB" w:rsidP="00365BC1">
            <w:pPr>
              <w:pStyle w:val="ListLevel0"/>
              <w:rPr>
                <w:rStyle w:val="TableChar"/>
              </w:rPr>
            </w:pPr>
            <w:r>
              <w:rPr>
                <w:rStyle w:val="TableChar"/>
              </w:rPr>
              <w:t>8.</w:t>
            </w:r>
            <w:r>
              <w:rPr>
                <w:rStyle w:val="TableChar"/>
              </w:rPr>
              <w:tab/>
            </w:r>
            <w:r w:rsidRPr="00D159B0">
              <w:rPr>
                <w:rStyle w:val="TableChar"/>
              </w:rPr>
              <w:t>Subject to compliance with conditions</w:t>
            </w:r>
            <w:r w:rsidR="00512476">
              <w:rPr>
                <w:rStyle w:val="TableChar"/>
              </w:rPr>
              <w:t xml:space="preserve"> 1 to 4, 6 and 7</w:t>
            </w:r>
            <w:r w:rsidRPr="00D159B0">
              <w:rPr>
                <w:rStyle w:val="TableChar"/>
              </w:rPr>
              <w:t xml:space="preserve">, this </w:t>
            </w:r>
            <w:r>
              <w:rPr>
                <w:rStyle w:val="TableChar"/>
              </w:rPr>
              <w:t xml:space="preserve">certificate </w:t>
            </w:r>
            <w:r w:rsidRPr="00D159B0">
              <w:rPr>
                <w:rStyle w:val="TableChar"/>
              </w:rPr>
              <w:t xml:space="preserve">shall remain valid for an unlimited duration unless the </w:t>
            </w:r>
            <w:r>
              <w:rPr>
                <w:rStyle w:val="TableChar"/>
              </w:rPr>
              <w:t xml:space="preserve">certificate </w:t>
            </w:r>
            <w:r w:rsidRPr="00D159B0">
              <w:rPr>
                <w:rStyle w:val="TableChar"/>
              </w:rPr>
              <w:t>has previously been surrendered, superseded, suspended or revoked.</w:t>
            </w:r>
          </w:p>
          <w:p w14:paraId="373CD40F" w14:textId="77777777" w:rsidR="00227BDB" w:rsidRPr="00B54315" w:rsidRDefault="00227BDB" w:rsidP="00365BC1">
            <w:pPr>
              <w:pStyle w:val="TableNormal0"/>
            </w:pPr>
            <w:r>
              <w:t>Date of original issue: ………………………………………………………………………………………………………………………………….</w:t>
            </w:r>
          </w:p>
          <w:p w14:paraId="33A0034A" w14:textId="77777777" w:rsidR="00227BDB" w:rsidRPr="00B54315" w:rsidRDefault="00227BDB" w:rsidP="00365BC1">
            <w:pPr>
              <w:pStyle w:val="TableNormal0"/>
            </w:pPr>
            <w:r>
              <w:t>Signed: ……………………………………………………………………………………………………………………………………………………</w:t>
            </w:r>
            <w:proofErr w:type="gramStart"/>
            <w:r>
              <w:t>…..</w:t>
            </w:r>
            <w:proofErr w:type="gramEnd"/>
          </w:p>
          <w:p w14:paraId="1CAAFE6F" w14:textId="77777777" w:rsidR="00227BDB" w:rsidRPr="00B54315" w:rsidRDefault="00227BDB" w:rsidP="00365BC1">
            <w:pPr>
              <w:pStyle w:val="TableNormal0"/>
            </w:pPr>
            <w:r>
              <w:t>Date of this revision: ……………………………………………………. Revision No: ……………………………………………………</w:t>
            </w:r>
            <w:proofErr w:type="gramStart"/>
            <w:r>
              <w:t>…..</w:t>
            </w:r>
            <w:proofErr w:type="gramEnd"/>
          </w:p>
          <w:p w14:paraId="66EFA5EA" w14:textId="77777777" w:rsidR="00227BDB" w:rsidRPr="00B54315" w:rsidRDefault="00227BDB" w:rsidP="00365BC1">
            <w:pPr>
              <w:pStyle w:val="TableNormal0"/>
            </w:pPr>
            <w:r>
              <w:t>For the Competent Authority: [COMPETENT AUTHORITY OF THE MEMBER STATE (*)]</w:t>
            </w:r>
          </w:p>
          <w:p w14:paraId="12BCE7B0" w14:textId="77777777" w:rsidR="00227BDB" w:rsidRPr="00B54315" w:rsidRDefault="00227BDB" w:rsidP="00365BC1">
            <w:pPr>
              <w:pStyle w:val="AlignRight"/>
              <w:rPr>
                <w:rStyle w:val="TableChar"/>
              </w:rPr>
            </w:pPr>
            <w:r w:rsidRPr="00D159B0">
              <w:rPr>
                <w:rStyle w:val="TableChar"/>
              </w:rPr>
              <w:t>Page 1 of 2</w:t>
            </w:r>
          </w:p>
        </w:tc>
      </w:tr>
    </w:tbl>
    <w:p w14:paraId="4DC8B9FA" w14:textId="77777777" w:rsidR="00227BDB" w:rsidRDefault="00227BDB" w:rsidP="00227BDB">
      <w:pPr>
        <w:pStyle w:val="FinePrint"/>
      </w:pPr>
      <w:r>
        <w:lastRenderedPageBreak/>
        <w:t>EASA</w:t>
      </w:r>
      <w:r w:rsidRPr="00B54315">
        <w:t xml:space="preserve"> </w:t>
      </w:r>
      <w:r w:rsidRPr="005267E0">
        <w:t>Form 14</w:t>
      </w:r>
      <w:r>
        <w:t>-MG Issue 5</w:t>
      </w:r>
    </w:p>
    <w:p w14:paraId="28938EF4" w14:textId="77777777" w:rsidR="00227BDB" w:rsidRPr="00B54315" w:rsidRDefault="00227BDB" w:rsidP="00227BDB">
      <w:pPr>
        <w:pStyle w:val="FinePrint"/>
      </w:pPr>
    </w:p>
    <w:tbl>
      <w:tblPr>
        <w:tblW w:w="9057" w:type="dxa"/>
        <w:tblInd w:w="-5" w:type="dxa"/>
        <w:tblCellMar>
          <w:left w:w="120" w:type="dxa"/>
          <w:right w:w="120" w:type="dxa"/>
        </w:tblCellMar>
        <w:tblLook w:val="0000" w:firstRow="0" w:lastRow="0" w:firstColumn="0" w:lastColumn="0" w:noHBand="0" w:noVBand="0"/>
      </w:tblPr>
      <w:tblGrid>
        <w:gridCol w:w="260"/>
        <w:gridCol w:w="2732"/>
        <w:gridCol w:w="1828"/>
        <w:gridCol w:w="1701"/>
        <w:gridCol w:w="2268"/>
        <w:gridCol w:w="268"/>
      </w:tblGrid>
      <w:tr w:rsidR="00227BDB" w:rsidRPr="00165344" w14:paraId="313E84C9" w14:textId="77777777" w:rsidTr="00365BC1">
        <w:tc>
          <w:tcPr>
            <w:tcW w:w="9057" w:type="dxa"/>
            <w:gridSpan w:val="6"/>
            <w:tcBorders>
              <w:top w:val="single" w:sz="4" w:space="0" w:color="auto"/>
              <w:left w:val="single" w:sz="4" w:space="0" w:color="auto"/>
              <w:right w:val="single" w:sz="4" w:space="0" w:color="auto"/>
            </w:tcBorders>
          </w:tcPr>
          <w:p w14:paraId="3FDFE608" w14:textId="77777777" w:rsidR="00227BDB" w:rsidRPr="00B54315" w:rsidRDefault="00227BDB" w:rsidP="00365BC1">
            <w:pPr>
              <w:pStyle w:val="AlignRight"/>
              <w:rPr>
                <w:rStyle w:val="TableChar"/>
              </w:rPr>
            </w:pPr>
            <w:r w:rsidRPr="00D159B0">
              <w:rPr>
                <w:rStyle w:val="TableChar"/>
              </w:rPr>
              <w:lastRenderedPageBreak/>
              <w:t>Page 2 of 2</w:t>
            </w:r>
          </w:p>
          <w:p w14:paraId="0B888E03" w14:textId="77777777" w:rsidR="00227BDB" w:rsidRPr="00B54315" w:rsidRDefault="00227BDB" w:rsidP="00365BC1">
            <w:pPr>
              <w:pStyle w:val="Heading1OrgManual"/>
              <w:rPr>
                <w:rStyle w:val="TableChar"/>
              </w:rPr>
            </w:pPr>
            <w:r w:rsidRPr="001466FF">
              <w:rPr>
                <w:rStyle w:val="TableChar"/>
              </w:rPr>
              <w:t>CONTINUING AIRWORTHINESS MANAGEMENT ORGANISATION</w:t>
            </w:r>
          </w:p>
          <w:p w14:paraId="10BCB90C" w14:textId="77777777" w:rsidR="00227BDB" w:rsidRPr="00B54315" w:rsidRDefault="00227BDB" w:rsidP="00365BC1">
            <w:pPr>
              <w:pStyle w:val="Heading1OrgManual"/>
              <w:rPr>
                <w:rStyle w:val="TableChar"/>
              </w:rPr>
            </w:pPr>
            <w:r>
              <w:rPr>
                <w:rStyle w:val="TableChar"/>
              </w:rPr>
              <w:t xml:space="preserve">TERMS OF </w:t>
            </w:r>
            <w:r w:rsidRPr="001466FF">
              <w:rPr>
                <w:rStyle w:val="TableChar"/>
              </w:rPr>
              <w:t xml:space="preserve">APPROVAL </w:t>
            </w:r>
          </w:p>
          <w:p w14:paraId="3313BE6D" w14:textId="77777777" w:rsidR="00227BDB" w:rsidRPr="001466FF" w:rsidRDefault="00227BDB" w:rsidP="00365BC1">
            <w:pPr>
              <w:pStyle w:val="TableCentered"/>
              <w:rPr>
                <w:rStyle w:val="TableChar"/>
              </w:rPr>
            </w:pPr>
          </w:p>
          <w:p w14:paraId="177D36DD" w14:textId="77777777" w:rsidR="00227BDB" w:rsidRPr="00B54315" w:rsidRDefault="00227BDB" w:rsidP="00365BC1">
            <w:pPr>
              <w:pStyle w:val="TableCentered"/>
              <w:rPr>
                <w:rStyle w:val="TableChar"/>
              </w:rPr>
            </w:pPr>
            <w:r w:rsidRPr="001466FF">
              <w:rPr>
                <w:rStyle w:val="TableChar"/>
              </w:rPr>
              <w:t>Reference: [MEMBER STATE CODE (*)].</w:t>
            </w:r>
            <w:proofErr w:type="gramStart"/>
            <w:r w:rsidRPr="001466FF">
              <w:rPr>
                <w:rStyle w:val="TableChar"/>
              </w:rPr>
              <w:t>MG.XXXX</w:t>
            </w:r>
            <w:proofErr w:type="gramEnd"/>
            <w:r w:rsidRPr="001466FF">
              <w:rPr>
                <w:rStyle w:val="TableChar"/>
              </w:rPr>
              <w:t xml:space="preserve"> </w:t>
            </w:r>
          </w:p>
          <w:p w14:paraId="39AE78E7" w14:textId="77777777" w:rsidR="00227BDB" w:rsidRPr="00B54315" w:rsidRDefault="00227BDB" w:rsidP="00365BC1">
            <w:pPr>
              <w:pStyle w:val="TableCentered"/>
              <w:rPr>
                <w:rStyle w:val="TableChar"/>
              </w:rPr>
            </w:pPr>
            <w:r w:rsidRPr="001466FF">
              <w:rPr>
                <w:rStyle w:val="TableChar"/>
              </w:rPr>
              <w:t xml:space="preserve">(ref. AOC </w:t>
            </w:r>
            <w:proofErr w:type="gramStart"/>
            <w:r w:rsidRPr="001466FF">
              <w:rPr>
                <w:rStyle w:val="TableChar"/>
              </w:rPr>
              <w:t>XX.XXXX</w:t>
            </w:r>
            <w:proofErr w:type="gramEnd"/>
            <w:r w:rsidRPr="001466FF">
              <w:rPr>
                <w:rStyle w:val="TableChar"/>
              </w:rPr>
              <w:t xml:space="preserve">) </w:t>
            </w:r>
          </w:p>
          <w:p w14:paraId="75610DBB" w14:textId="77777777" w:rsidR="00227BDB" w:rsidRPr="001466FF" w:rsidRDefault="00227BDB" w:rsidP="00365BC1">
            <w:pPr>
              <w:pStyle w:val="TableCentered"/>
              <w:rPr>
                <w:rStyle w:val="TableChar"/>
              </w:rPr>
            </w:pPr>
          </w:p>
          <w:p w14:paraId="2758BAA4" w14:textId="77777777" w:rsidR="00227BDB" w:rsidRPr="00B54315" w:rsidRDefault="00227BDB" w:rsidP="00365BC1">
            <w:pPr>
              <w:pStyle w:val="TableCentered"/>
              <w:rPr>
                <w:rStyle w:val="TableChar"/>
              </w:rPr>
            </w:pPr>
            <w:r w:rsidRPr="001466FF">
              <w:rPr>
                <w:rStyle w:val="TableChar"/>
              </w:rPr>
              <w:t>Organisation: [COMPANY NAME AND ADDRESS]</w:t>
            </w:r>
          </w:p>
          <w:p w14:paraId="11FCFB39" w14:textId="77777777" w:rsidR="00227BDB" w:rsidRPr="00B54315" w:rsidRDefault="00227BDB" w:rsidP="00365BC1">
            <w:pPr>
              <w:pStyle w:val="TableNormal0"/>
            </w:pPr>
          </w:p>
        </w:tc>
      </w:tr>
      <w:tr w:rsidR="00227BDB" w:rsidRPr="00165344" w14:paraId="228A6A0A" w14:textId="77777777" w:rsidTr="00365BC1">
        <w:tc>
          <w:tcPr>
            <w:tcW w:w="260" w:type="dxa"/>
            <w:tcBorders>
              <w:left w:val="single" w:sz="4" w:space="0" w:color="auto"/>
              <w:right w:val="single" w:sz="4" w:space="0" w:color="auto"/>
            </w:tcBorders>
            <w:shd w:val="clear" w:color="auto" w:fill="auto"/>
          </w:tcPr>
          <w:p w14:paraId="4678ED02" w14:textId="77777777" w:rsidR="00227BDB" w:rsidRPr="00B54315" w:rsidRDefault="00227BDB" w:rsidP="00365BC1">
            <w:pPr>
              <w:pStyle w:val="TableNormal0"/>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28294556" w14:textId="77777777" w:rsidR="00227BDB" w:rsidRPr="00B54315" w:rsidRDefault="00227BDB" w:rsidP="00365BC1">
            <w:pPr>
              <w:pStyle w:val="TableNormal0"/>
            </w:pPr>
            <w:r w:rsidRPr="001466FF">
              <w:t>Aircraft type/series/group</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5255C564" w14:textId="77777777" w:rsidR="00227BDB" w:rsidRPr="00B54315" w:rsidRDefault="00227BDB" w:rsidP="00365BC1">
            <w:pPr>
              <w:pStyle w:val="TableNormal0"/>
            </w:pPr>
            <w:r w:rsidRPr="001466FF">
              <w:t xml:space="preserve">Airworthiness review </w:t>
            </w:r>
            <w:r w:rsidRPr="00B54315">
              <w:t>authorised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825C4E" w14:textId="77777777" w:rsidR="00227BDB" w:rsidRPr="00B54315" w:rsidRDefault="00227BDB" w:rsidP="00365BC1">
            <w:pPr>
              <w:pStyle w:val="TableNormal0"/>
            </w:pPr>
            <w:r w:rsidRPr="001466FF">
              <w:t>Permits to fly authorised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1BE10D" w14:textId="77777777" w:rsidR="00227BDB" w:rsidRPr="00B54315" w:rsidRDefault="00227BDB" w:rsidP="00365BC1">
            <w:pPr>
              <w:pStyle w:val="TableNormal0"/>
            </w:pPr>
            <w:r w:rsidRPr="001466FF">
              <w:t>Organisation(s) working under quality system</w:t>
            </w:r>
          </w:p>
        </w:tc>
        <w:tc>
          <w:tcPr>
            <w:tcW w:w="268" w:type="dxa"/>
            <w:tcBorders>
              <w:left w:val="single" w:sz="4" w:space="0" w:color="auto"/>
              <w:right w:val="single" w:sz="4" w:space="0" w:color="auto"/>
            </w:tcBorders>
            <w:shd w:val="clear" w:color="auto" w:fill="auto"/>
          </w:tcPr>
          <w:p w14:paraId="5395527D" w14:textId="77777777" w:rsidR="00227BDB" w:rsidRPr="00B54315" w:rsidRDefault="00227BDB" w:rsidP="00365BC1">
            <w:pPr>
              <w:pStyle w:val="FinePrint"/>
            </w:pPr>
            <w:r w:rsidRPr="00B54315">
              <w:t xml:space="preserve"> </w:t>
            </w:r>
          </w:p>
        </w:tc>
      </w:tr>
      <w:tr w:rsidR="00227BDB" w:rsidRPr="00D159B0" w14:paraId="69C66C79" w14:textId="77777777" w:rsidTr="00365BC1">
        <w:tc>
          <w:tcPr>
            <w:tcW w:w="260" w:type="dxa"/>
            <w:tcBorders>
              <w:left w:val="single" w:sz="4" w:space="0" w:color="auto"/>
              <w:right w:val="single" w:sz="4" w:space="0" w:color="auto"/>
            </w:tcBorders>
            <w:shd w:val="clear" w:color="auto" w:fill="auto"/>
          </w:tcPr>
          <w:p w14:paraId="3312D94D" w14:textId="77777777" w:rsidR="00227BDB" w:rsidRPr="00B54315" w:rsidRDefault="00227BDB" w:rsidP="00365BC1">
            <w:pPr>
              <w:pStyle w:val="FinePrint"/>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75272660" w14:textId="77777777" w:rsidR="00227BDB" w:rsidRPr="00B54315" w:rsidRDefault="00227BDB" w:rsidP="00365BC1">
            <w:pPr>
              <w:pStyle w:val="FinePrint"/>
            </w:pP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79F8350C" w14:textId="77777777" w:rsidR="00227BDB" w:rsidRPr="00B54315" w:rsidRDefault="00227BDB" w:rsidP="00365BC1">
            <w:pPr>
              <w:pStyle w:val="TableNormal0"/>
            </w:pPr>
            <w:r w:rsidRPr="00B54315">
              <w:t>[YES/NO]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17F715" w14:textId="77777777" w:rsidR="00227BDB" w:rsidRPr="00B54315" w:rsidRDefault="00227BDB" w:rsidP="00365BC1">
            <w:pPr>
              <w:pStyle w:val="TableNormal0"/>
            </w:pPr>
            <w:r w:rsidRPr="00B54315">
              <w:t>[YES/NO]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6EC5DC" w14:textId="77777777" w:rsidR="00227BDB" w:rsidRPr="00B54315" w:rsidRDefault="00227BDB" w:rsidP="00365BC1">
            <w:pPr>
              <w:pStyle w:val="FinePrint"/>
            </w:pPr>
          </w:p>
        </w:tc>
        <w:tc>
          <w:tcPr>
            <w:tcW w:w="268" w:type="dxa"/>
            <w:tcBorders>
              <w:left w:val="single" w:sz="4" w:space="0" w:color="auto"/>
              <w:right w:val="single" w:sz="4" w:space="0" w:color="auto"/>
            </w:tcBorders>
            <w:shd w:val="clear" w:color="auto" w:fill="auto"/>
          </w:tcPr>
          <w:p w14:paraId="30A94B9C" w14:textId="77777777" w:rsidR="00227BDB" w:rsidRPr="00B54315" w:rsidRDefault="00227BDB" w:rsidP="00365BC1">
            <w:pPr>
              <w:pStyle w:val="FinePrint"/>
            </w:pPr>
          </w:p>
        </w:tc>
      </w:tr>
      <w:tr w:rsidR="00227BDB" w:rsidRPr="00D159B0" w14:paraId="08A35934" w14:textId="77777777" w:rsidTr="00365BC1">
        <w:tc>
          <w:tcPr>
            <w:tcW w:w="260" w:type="dxa"/>
            <w:tcBorders>
              <w:left w:val="single" w:sz="4" w:space="0" w:color="auto"/>
              <w:right w:val="single" w:sz="4" w:space="0" w:color="auto"/>
            </w:tcBorders>
            <w:shd w:val="clear" w:color="auto" w:fill="auto"/>
          </w:tcPr>
          <w:p w14:paraId="7C3C3EC3" w14:textId="77777777" w:rsidR="00227BDB" w:rsidRPr="00B54315" w:rsidRDefault="00227BDB" w:rsidP="00365BC1">
            <w:pPr>
              <w:pStyle w:val="FinePrint"/>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2E40B2C1" w14:textId="77777777" w:rsidR="00227BDB" w:rsidRPr="00B54315" w:rsidRDefault="00227BDB" w:rsidP="00365BC1">
            <w:pPr>
              <w:pStyle w:val="FinePrint"/>
            </w:pP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03166FF5" w14:textId="77777777" w:rsidR="00227BDB" w:rsidRPr="00B54315" w:rsidRDefault="00227BDB" w:rsidP="00365BC1">
            <w:pPr>
              <w:pStyle w:val="TableNormal0"/>
            </w:pPr>
            <w:r w:rsidRPr="00B54315">
              <w:t>[YES/NO]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D1B551" w14:textId="77777777" w:rsidR="00227BDB" w:rsidRPr="00B54315" w:rsidRDefault="00227BDB" w:rsidP="00365BC1">
            <w:pPr>
              <w:pStyle w:val="TableNormal0"/>
            </w:pPr>
            <w:r w:rsidRPr="00B54315">
              <w:t>[YES/NO]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259775" w14:textId="77777777" w:rsidR="00227BDB" w:rsidRPr="00B54315" w:rsidRDefault="00227BDB" w:rsidP="00365BC1">
            <w:pPr>
              <w:pStyle w:val="FinePrint"/>
            </w:pPr>
          </w:p>
        </w:tc>
        <w:tc>
          <w:tcPr>
            <w:tcW w:w="268" w:type="dxa"/>
            <w:tcBorders>
              <w:left w:val="single" w:sz="4" w:space="0" w:color="auto"/>
              <w:right w:val="single" w:sz="4" w:space="0" w:color="auto"/>
            </w:tcBorders>
            <w:shd w:val="clear" w:color="auto" w:fill="auto"/>
          </w:tcPr>
          <w:p w14:paraId="2330225F" w14:textId="77777777" w:rsidR="00227BDB" w:rsidRPr="00B54315" w:rsidRDefault="00227BDB" w:rsidP="00365BC1">
            <w:pPr>
              <w:pStyle w:val="FinePrint"/>
            </w:pPr>
          </w:p>
        </w:tc>
      </w:tr>
      <w:tr w:rsidR="00227BDB" w:rsidRPr="00D159B0" w14:paraId="7C18718C" w14:textId="77777777" w:rsidTr="00365BC1">
        <w:tc>
          <w:tcPr>
            <w:tcW w:w="260" w:type="dxa"/>
            <w:tcBorders>
              <w:left w:val="single" w:sz="4" w:space="0" w:color="auto"/>
              <w:right w:val="single" w:sz="4" w:space="0" w:color="auto"/>
            </w:tcBorders>
            <w:shd w:val="clear" w:color="auto" w:fill="auto"/>
          </w:tcPr>
          <w:p w14:paraId="7DA1C653" w14:textId="77777777" w:rsidR="00227BDB" w:rsidRPr="00B54315" w:rsidRDefault="00227BDB" w:rsidP="00365BC1">
            <w:pPr>
              <w:pStyle w:val="FinePrint"/>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42426553" w14:textId="77777777" w:rsidR="00227BDB" w:rsidRPr="00B54315" w:rsidRDefault="00227BDB" w:rsidP="00365BC1">
            <w:pPr>
              <w:pStyle w:val="FinePrint"/>
            </w:pP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0835EEB5" w14:textId="77777777" w:rsidR="00227BDB" w:rsidRPr="00B54315" w:rsidRDefault="00227BDB" w:rsidP="00365BC1">
            <w:pPr>
              <w:pStyle w:val="TableNormal0"/>
            </w:pPr>
            <w:r w:rsidRPr="00B54315">
              <w:t>[YES/NO]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134928" w14:textId="77777777" w:rsidR="00227BDB" w:rsidRPr="00B54315" w:rsidRDefault="00227BDB" w:rsidP="00365BC1">
            <w:pPr>
              <w:pStyle w:val="TableNormal0"/>
            </w:pPr>
            <w:r w:rsidRPr="00B54315">
              <w:t>[YES/NO]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EA4E3C" w14:textId="77777777" w:rsidR="00227BDB" w:rsidRPr="00B54315" w:rsidRDefault="00227BDB" w:rsidP="00365BC1">
            <w:pPr>
              <w:pStyle w:val="FinePrint"/>
            </w:pPr>
          </w:p>
        </w:tc>
        <w:tc>
          <w:tcPr>
            <w:tcW w:w="268" w:type="dxa"/>
            <w:tcBorders>
              <w:left w:val="single" w:sz="4" w:space="0" w:color="auto"/>
              <w:right w:val="single" w:sz="4" w:space="0" w:color="auto"/>
            </w:tcBorders>
            <w:shd w:val="clear" w:color="auto" w:fill="auto"/>
          </w:tcPr>
          <w:p w14:paraId="55C8314E" w14:textId="77777777" w:rsidR="00227BDB" w:rsidRPr="00B54315" w:rsidRDefault="00227BDB" w:rsidP="00365BC1">
            <w:pPr>
              <w:pStyle w:val="FinePrint"/>
            </w:pPr>
          </w:p>
        </w:tc>
      </w:tr>
      <w:tr w:rsidR="00227BDB" w:rsidRPr="00D159B0" w14:paraId="1CB081D8" w14:textId="77777777" w:rsidTr="00365BC1">
        <w:tc>
          <w:tcPr>
            <w:tcW w:w="260" w:type="dxa"/>
            <w:tcBorders>
              <w:left w:val="single" w:sz="4" w:space="0" w:color="auto"/>
              <w:right w:val="single" w:sz="4" w:space="0" w:color="auto"/>
            </w:tcBorders>
            <w:shd w:val="clear" w:color="auto" w:fill="auto"/>
          </w:tcPr>
          <w:p w14:paraId="50C8FD7F" w14:textId="77777777" w:rsidR="00227BDB" w:rsidRPr="00B54315" w:rsidRDefault="00227BDB" w:rsidP="00365BC1">
            <w:pPr>
              <w:pStyle w:val="FinePrint"/>
            </w:pP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49B1D1DE" w14:textId="77777777" w:rsidR="00227BDB" w:rsidRPr="00B54315" w:rsidRDefault="00227BDB" w:rsidP="00365BC1">
            <w:pPr>
              <w:pStyle w:val="FinePrint"/>
            </w:pP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45CD1E98" w14:textId="77777777" w:rsidR="00227BDB" w:rsidRPr="00B54315" w:rsidRDefault="00227BDB" w:rsidP="00365BC1">
            <w:pPr>
              <w:pStyle w:val="TableNormal0"/>
            </w:pPr>
            <w:r w:rsidRPr="00B54315">
              <w:t>[YES/NO]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1B8B1A" w14:textId="77777777" w:rsidR="00227BDB" w:rsidRPr="00B54315" w:rsidRDefault="00227BDB" w:rsidP="00365BC1">
            <w:pPr>
              <w:pStyle w:val="TableNormal0"/>
            </w:pPr>
            <w:r w:rsidRPr="00B54315">
              <w:t>[YES/NO]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B45523" w14:textId="77777777" w:rsidR="00227BDB" w:rsidRPr="00B54315" w:rsidRDefault="00227BDB" w:rsidP="00365BC1">
            <w:pPr>
              <w:pStyle w:val="FinePrint"/>
            </w:pPr>
          </w:p>
        </w:tc>
        <w:tc>
          <w:tcPr>
            <w:tcW w:w="268" w:type="dxa"/>
            <w:tcBorders>
              <w:left w:val="single" w:sz="4" w:space="0" w:color="auto"/>
              <w:right w:val="single" w:sz="4" w:space="0" w:color="auto"/>
            </w:tcBorders>
            <w:shd w:val="clear" w:color="auto" w:fill="auto"/>
          </w:tcPr>
          <w:p w14:paraId="013300C0" w14:textId="77777777" w:rsidR="00227BDB" w:rsidRPr="00B54315" w:rsidRDefault="00227BDB" w:rsidP="00365BC1">
            <w:pPr>
              <w:pStyle w:val="FinePrint"/>
            </w:pPr>
          </w:p>
        </w:tc>
      </w:tr>
      <w:tr w:rsidR="00227BDB" w:rsidRPr="00165344" w14:paraId="0860F64D" w14:textId="77777777" w:rsidTr="00365BC1">
        <w:tc>
          <w:tcPr>
            <w:tcW w:w="9057" w:type="dxa"/>
            <w:gridSpan w:val="6"/>
            <w:tcBorders>
              <w:left w:val="single" w:sz="4" w:space="0" w:color="auto"/>
              <w:bottom w:val="single" w:sz="4" w:space="0" w:color="auto"/>
              <w:right w:val="single" w:sz="4" w:space="0" w:color="auto"/>
            </w:tcBorders>
          </w:tcPr>
          <w:p w14:paraId="3A7208DF" w14:textId="77777777" w:rsidR="00227BDB" w:rsidRPr="00B54315" w:rsidRDefault="00227BDB" w:rsidP="00365BC1">
            <w:pPr>
              <w:pStyle w:val="TableNormal0"/>
            </w:pPr>
          </w:p>
          <w:p w14:paraId="43CB2A57" w14:textId="77777777" w:rsidR="00227BDB" w:rsidRPr="006B290C" w:rsidRDefault="00227BDB" w:rsidP="00365BC1">
            <w:pPr>
              <w:pStyle w:val="TableNormal0"/>
              <w:rPr>
                <w:rStyle w:val="TableChar"/>
              </w:rPr>
            </w:pPr>
          </w:p>
          <w:p w14:paraId="64242D29" w14:textId="6E269FEC" w:rsidR="00227BDB" w:rsidRPr="00B54315" w:rsidRDefault="00227BDB" w:rsidP="00365BC1">
            <w:pPr>
              <w:pStyle w:val="Normal0"/>
              <w:rPr>
                <w:rStyle w:val="TableChar"/>
              </w:rPr>
            </w:pPr>
            <w:r w:rsidRPr="001466FF">
              <w:rPr>
                <w:rStyle w:val="TableChar"/>
              </w:rPr>
              <w:t>Th</w:t>
            </w:r>
            <w:r>
              <w:rPr>
                <w:rStyle w:val="TableChar"/>
              </w:rPr>
              <w:t>ese terms of</w:t>
            </w:r>
            <w:r w:rsidRPr="001466FF">
              <w:rPr>
                <w:rStyle w:val="TableChar"/>
              </w:rPr>
              <w:t xml:space="preserve"> approval </w:t>
            </w:r>
            <w:r>
              <w:rPr>
                <w:rStyle w:val="TableChar"/>
              </w:rPr>
              <w:t>are</w:t>
            </w:r>
            <w:r w:rsidRPr="001466FF">
              <w:rPr>
                <w:rStyle w:val="TableChar"/>
              </w:rPr>
              <w:t xml:space="preserve"> </w:t>
            </w:r>
            <w:r w:rsidRPr="00B54315">
              <w:rPr>
                <w:rStyle w:val="TableChar"/>
              </w:rPr>
              <w:t xml:space="preserve">limited to that specified in the scope of </w:t>
            </w:r>
            <w:r w:rsidR="00E72E74">
              <w:rPr>
                <w:rStyle w:val="TableChar"/>
              </w:rPr>
              <w:t>work</w:t>
            </w:r>
            <w:r w:rsidRPr="00B54315">
              <w:rPr>
                <w:rStyle w:val="TableChar"/>
              </w:rPr>
              <w:t xml:space="preserve"> contained in the approved Continuing Airworthiness Management Exposition section …………………………………………………………………………</w:t>
            </w:r>
          </w:p>
          <w:p w14:paraId="5AE56AC4" w14:textId="77777777" w:rsidR="00227BDB" w:rsidRPr="00B54315" w:rsidRDefault="00227BDB" w:rsidP="00365BC1">
            <w:pPr>
              <w:pStyle w:val="Normal0"/>
              <w:rPr>
                <w:rStyle w:val="TableChar"/>
              </w:rPr>
            </w:pPr>
            <w:r w:rsidRPr="001466FF">
              <w:rPr>
                <w:rStyle w:val="TableChar"/>
              </w:rPr>
              <w:t>Continuing Airworthiness Management Exposition Reference: ………</w:t>
            </w:r>
            <w:r w:rsidRPr="00B54315">
              <w:rPr>
                <w:rStyle w:val="TableChar"/>
              </w:rPr>
              <w:t>………………………………………………………</w:t>
            </w:r>
            <w:proofErr w:type="gramStart"/>
            <w:r w:rsidRPr="00B54315">
              <w:rPr>
                <w:rStyle w:val="TableChar"/>
              </w:rPr>
              <w:t>…..</w:t>
            </w:r>
            <w:proofErr w:type="gramEnd"/>
          </w:p>
          <w:p w14:paraId="2E3DB81F" w14:textId="77777777" w:rsidR="00227BDB" w:rsidRPr="00B54315" w:rsidRDefault="00227BDB" w:rsidP="00365BC1">
            <w:pPr>
              <w:pStyle w:val="Normal0"/>
              <w:rPr>
                <w:rStyle w:val="TableChar"/>
              </w:rPr>
            </w:pPr>
            <w:r w:rsidRPr="001466FF">
              <w:rPr>
                <w:rStyle w:val="TableChar"/>
              </w:rPr>
              <w:t xml:space="preserve">Date of </w:t>
            </w:r>
            <w:r w:rsidRPr="00B54315">
              <w:rPr>
                <w:rStyle w:val="TableChar"/>
              </w:rPr>
              <w:t>original issue: ………………………………………………………………………………………………………………………………….</w:t>
            </w:r>
          </w:p>
          <w:p w14:paraId="10CD4BB7" w14:textId="77777777" w:rsidR="00227BDB" w:rsidRPr="00B54315" w:rsidRDefault="00227BDB" w:rsidP="00365BC1">
            <w:pPr>
              <w:pStyle w:val="Normal0"/>
              <w:rPr>
                <w:rStyle w:val="TableChar"/>
              </w:rPr>
            </w:pPr>
            <w:r w:rsidRPr="001466FF">
              <w:rPr>
                <w:rStyle w:val="TableChar"/>
              </w:rPr>
              <w:t>Signed: ………………………………………………………………………………</w:t>
            </w:r>
            <w:r w:rsidRPr="00B54315">
              <w:rPr>
                <w:rStyle w:val="TableChar"/>
              </w:rPr>
              <w:t>……………………………………………………………………</w:t>
            </w:r>
            <w:proofErr w:type="gramStart"/>
            <w:r w:rsidRPr="00B54315">
              <w:rPr>
                <w:rStyle w:val="TableChar"/>
              </w:rPr>
              <w:t>…..</w:t>
            </w:r>
            <w:proofErr w:type="gramEnd"/>
          </w:p>
          <w:p w14:paraId="2EDE65C7" w14:textId="77777777" w:rsidR="00227BDB" w:rsidRPr="00B54315" w:rsidRDefault="00227BDB" w:rsidP="00365BC1">
            <w:pPr>
              <w:pStyle w:val="Normal0"/>
              <w:rPr>
                <w:rStyle w:val="TableChar"/>
              </w:rPr>
            </w:pPr>
            <w:r w:rsidRPr="001466FF">
              <w:rPr>
                <w:rStyle w:val="TableChar"/>
              </w:rPr>
              <w:t>Date of this revision: …………………………………………………………… Revision No: ……………………</w:t>
            </w:r>
            <w:r w:rsidRPr="00B54315">
              <w:rPr>
                <w:rStyle w:val="TableChar"/>
              </w:rPr>
              <w:t>……………………………</w:t>
            </w:r>
          </w:p>
          <w:p w14:paraId="24F342E9" w14:textId="77777777" w:rsidR="00227BDB" w:rsidRDefault="00227BDB" w:rsidP="00365BC1">
            <w:pPr>
              <w:pStyle w:val="TableNormal0"/>
            </w:pPr>
          </w:p>
          <w:p w14:paraId="235AA04A" w14:textId="77777777" w:rsidR="00227BDB" w:rsidRPr="00B54315" w:rsidRDefault="00227BDB" w:rsidP="00365BC1">
            <w:pPr>
              <w:pStyle w:val="TableNormal0"/>
            </w:pPr>
            <w:r w:rsidRPr="001466FF">
              <w:t>For the Competent Authority: [COMPETENT</w:t>
            </w:r>
            <w:r w:rsidRPr="00B54315">
              <w:t xml:space="preserve"> AUTHORITY OF THE MEMBER STATE *]</w:t>
            </w:r>
          </w:p>
          <w:p w14:paraId="66C400D6" w14:textId="77777777" w:rsidR="00227BDB" w:rsidRPr="00B54315" w:rsidRDefault="00227BDB" w:rsidP="00365BC1">
            <w:pPr>
              <w:pStyle w:val="TableNormal0"/>
            </w:pPr>
          </w:p>
        </w:tc>
      </w:tr>
    </w:tbl>
    <w:p w14:paraId="0AD59250" w14:textId="77777777" w:rsidR="00227BDB" w:rsidRPr="001466FF" w:rsidRDefault="00227BDB" w:rsidP="00227BDB">
      <w:pPr>
        <w:pStyle w:val="FinePrint"/>
      </w:pPr>
      <w:r w:rsidRPr="005267E0">
        <w:t>EASA Form 14</w:t>
      </w:r>
      <w:r>
        <w:t>-MG Issue 5</w:t>
      </w:r>
    </w:p>
    <w:p w14:paraId="3E5AAC3A" w14:textId="77777777" w:rsidR="00227BDB" w:rsidRPr="00B54315" w:rsidRDefault="00227BDB" w:rsidP="00227BDB">
      <w:pPr>
        <w:pStyle w:val="FinePrint"/>
      </w:pPr>
    </w:p>
    <w:p w14:paraId="378E0A82" w14:textId="77777777" w:rsidR="00227BDB" w:rsidRPr="00B54315" w:rsidRDefault="00227BDB" w:rsidP="00227BDB">
      <w:pPr>
        <w:pStyle w:val="FinePrint"/>
      </w:pPr>
      <w:r>
        <w:t>(*)     O</w:t>
      </w:r>
      <w:r w:rsidRPr="00B54315">
        <w:t>r EASA if EASA is the competent authority</w:t>
      </w:r>
      <w:r w:rsidR="009A7524">
        <w:t>.</w:t>
      </w:r>
      <w:r w:rsidRPr="00B54315">
        <w:t xml:space="preserve"> </w:t>
      </w:r>
    </w:p>
    <w:p w14:paraId="5F35E41B" w14:textId="77777777" w:rsidR="00227BDB" w:rsidRPr="00B54315" w:rsidRDefault="00227BDB" w:rsidP="00227BDB">
      <w:pPr>
        <w:pStyle w:val="FinePrint"/>
      </w:pPr>
      <w:r w:rsidRPr="00B54315">
        <w:t>(**)   Delete for non-EU Member State or EASA</w:t>
      </w:r>
      <w:r w:rsidR="009A7524">
        <w:t>.</w:t>
      </w:r>
    </w:p>
    <w:p w14:paraId="317CD991" w14:textId="77777777" w:rsidR="00227BDB" w:rsidRDefault="00227BDB" w:rsidP="00227BDB">
      <w:pPr>
        <w:pStyle w:val="FinePrint"/>
      </w:pPr>
      <w:r w:rsidRPr="00B54315">
        <w:t>(***) Delete as appropriate if the organisation is not approved.</w:t>
      </w:r>
      <w:r w:rsidR="00A82151">
        <w:t>’;</w:t>
      </w:r>
    </w:p>
    <w:p w14:paraId="1DB36FE3" w14:textId="77777777" w:rsidR="00227BDB" w:rsidRDefault="00227BDB" w:rsidP="00227BDB">
      <w:pPr>
        <w:rPr>
          <w:lang w:val="en-US"/>
        </w:rPr>
      </w:pPr>
    </w:p>
    <w:p w14:paraId="5CFC090C" w14:textId="31A6641B" w:rsidR="00696885" w:rsidRDefault="00696885" w:rsidP="00B32149">
      <w:pPr>
        <w:pStyle w:val="Heading1"/>
        <w:numPr>
          <w:ilvl w:val="1"/>
          <w:numId w:val="8"/>
        </w:numPr>
        <w:rPr>
          <w:b w:val="0"/>
          <w:u w:val="none"/>
        </w:rPr>
      </w:pPr>
      <w:r>
        <w:rPr>
          <w:b w:val="0"/>
          <w:u w:val="none"/>
        </w:rPr>
        <w:t xml:space="preserve">in </w:t>
      </w:r>
      <w:r w:rsidRPr="00127048">
        <w:rPr>
          <w:b w:val="0"/>
          <w:u w:val="none"/>
        </w:rPr>
        <w:t>Appendix VI</w:t>
      </w:r>
      <w:r>
        <w:rPr>
          <w:b w:val="0"/>
          <w:u w:val="none"/>
        </w:rPr>
        <w:t>II, point (a)(3) is replaced by the following:</w:t>
      </w:r>
    </w:p>
    <w:p w14:paraId="0A26074B" w14:textId="0DE878A4" w:rsidR="00696885" w:rsidRPr="000C11E4" w:rsidRDefault="00696885" w:rsidP="00B32149">
      <w:pPr>
        <w:pStyle w:val="Normal1"/>
        <w:ind w:left="720"/>
      </w:pPr>
      <w:r w:rsidRPr="00940A2D">
        <w:t xml:space="preserve">‘3. The Pilot-owner (or his contracted </w:t>
      </w:r>
      <w:r>
        <w:t>CAMO or CAO</w:t>
      </w:r>
      <w:r w:rsidRPr="00940A2D">
        <w:t>) is responsible for identifying the Pilot-owner tasks according to these basic principles in the maintenance programme and for ensuring that the document is updated in a timely manner.’</w:t>
      </w:r>
      <w:r w:rsidR="00E74B6E">
        <w:t>;</w:t>
      </w:r>
    </w:p>
    <w:p w14:paraId="3282BF92" w14:textId="77777777" w:rsidR="00696885" w:rsidRPr="00B32149" w:rsidRDefault="00696885" w:rsidP="00227BDB"/>
    <w:p w14:paraId="07D813A3" w14:textId="48803D5E" w:rsidR="00227BDB" w:rsidRPr="00B32149" w:rsidRDefault="00227BDB" w:rsidP="00B32149">
      <w:pPr>
        <w:pStyle w:val="Heading1"/>
        <w:numPr>
          <w:ilvl w:val="0"/>
          <w:numId w:val="19"/>
        </w:numPr>
        <w:rPr>
          <w:b w:val="0"/>
          <w:u w:val="none"/>
        </w:rPr>
      </w:pPr>
      <w:r w:rsidRPr="00B32149">
        <w:rPr>
          <w:b w:val="0"/>
          <w:u w:val="none"/>
        </w:rPr>
        <w:t xml:space="preserve">Annex II is </w:t>
      </w:r>
      <w:r w:rsidR="00684155">
        <w:rPr>
          <w:b w:val="0"/>
          <w:u w:val="none"/>
        </w:rPr>
        <w:t>corrected</w:t>
      </w:r>
      <w:r w:rsidR="00684155" w:rsidRPr="00B32149">
        <w:rPr>
          <w:b w:val="0"/>
          <w:u w:val="none"/>
        </w:rPr>
        <w:t xml:space="preserve"> </w:t>
      </w:r>
      <w:r w:rsidRPr="00B32149">
        <w:rPr>
          <w:b w:val="0"/>
          <w:u w:val="none"/>
        </w:rPr>
        <w:t>as follows:</w:t>
      </w:r>
    </w:p>
    <w:p w14:paraId="1CEDB03F" w14:textId="11004A25" w:rsidR="00DB1CDF" w:rsidRPr="00697F23" w:rsidRDefault="000A4E4A" w:rsidP="00DB1CDF">
      <w:pPr>
        <w:pStyle w:val="Heading1"/>
        <w:numPr>
          <w:ilvl w:val="1"/>
          <w:numId w:val="19"/>
        </w:numPr>
        <w:rPr>
          <w:b w:val="0"/>
        </w:rPr>
      </w:pPr>
      <w:r>
        <w:rPr>
          <w:b w:val="0"/>
          <w:u w:val="none"/>
        </w:rPr>
        <w:t>p</w:t>
      </w:r>
      <w:r w:rsidR="00227BDB" w:rsidRPr="00127048">
        <w:rPr>
          <w:b w:val="0"/>
          <w:u w:val="none"/>
        </w:rPr>
        <w:t>oint 145.A.30</w:t>
      </w:r>
      <w:r w:rsidR="00DB1CDF" w:rsidRPr="00DB1CDF">
        <w:rPr>
          <w:b w:val="0"/>
          <w:u w:val="none"/>
        </w:rPr>
        <w:t xml:space="preserve"> </w:t>
      </w:r>
      <w:r w:rsidR="00DB1CDF">
        <w:rPr>
          <w:b w:val="0"/>
          <w:u w:val="none"/>
        </w:rPr>
        <w:t>is corrected as follows:</w:t>
      </w:r>
    </w:p>
    <w:p w14:paraId="07760239" w14:textId="2A08BB17" w:rsidR="00227BDB" w:rsidRPr="00374AEB" w:rsidRDefault="00BA09AF" w:rsidP="00B32149">
      <w:pPr>
        <w:pStyle w:val="Heading1"/>
        <w:numPr>
          <w:ilvl w:val="2"/>
          <w:numId w:val="19"/>
        </w:numPr>
      </w:pPr>
      <w:r>
        <w:rPr>
          <w:b w:val="0"/>
          <w:u w:val="none"/>
        </w:rPr>
        <w:t xml:space="preserve">the first sentence of </w:t>
      </w:r>
      <w:r w:rsidR="005E5437">
        <w:rPr>
          <w:b w:val="0"/>
          <w:u w:val="none"/>
        </w:rPr>
        <w:t xml:space="preserve">point </w:t>
      </w:r>
      <w:r w:rsidR="000A4E4A">
        <w:rPr>
          <w:b w:val="0"/>
          <w:u w:val="none"/>
        </w:rPr>
        <w:t>(e)</w:t>
      </w:r>
      <w:r w:rsidR="00227BDB" w:rsidRPr="00127048">
        <w:rPr>
          <w:b w:val="0"/>
          <w:u w:val="none"/>
        </w:rPr>
        <w:t xml:space="preserve"> is replaced by the following:</w:t>
      </w:r>
    </w:p>
    <w:p w14:paraId="55400C6A" w14:textId="23C98B78" w:rsidR="00227BDB" w:rsidRDefault="00227BDB" w:rsidP="00B32149">
      <w:pPr>
        <w:pStyle w:val="Normal1"/>
        <w:ind w:left="1080"/>
        <w:rPr>
          <w:lang w:val="en-GB"/>
        </w:rPr>
      </w:pPr>
      <w:r w:rsidRPr="00267A65">
        <w:rPr>
          <w:lang w:val="en-GB"/>
        </w:rPr>
        <w:t>‘The organisation shall establish and control the competence of personnel involved in any maintenance, airworthiness reviews, management and/or quality audits in accordance with a procedure and to a standard agreed by the competent authority.’</w:t>
      </w:r>
      <w:r w:rsidR="00082F4B">
        <w:rPr>
          <w:lang w:val="en-GB"/>
        </w:rPr>
        <w:t>;</w:t>
      </w:r>
    </w:p>
    <w:p w14:paraId="35CB6044" w14:textId="7C98525A" w:rsidR="00DB1CDF" w:rsidRPr="00697F23" w:rsidRDefault="00DB1CDF" w:rsidP="00DB1CDF">
      <w:pPr>
        <w:pStyle w:val="Heading1"/>
        <w:numPr>
          <w:ilvl w:val="2"/>
          <w:numId w:val="19"/>
        </w:numPr>
        <w:rPr>
          <w:b w:val="0"/>
          <w:u w:val="none"/>
        </w:rPr>
      </w:pPr>
      <w:r>
        <w:rPr>
          <w:b w:val="0"/>
          <w:u w:val="none"/>
        </w:rPr>
        <w:lastRenderedPageBreak/>
        <w:t>point (k)</w:t>
      </w:r>
      <w:r w:rsidRPr="00127048">
        <w:rPr>
          <w:b w:val="0"/>
          <w:u w:val="none"/>
        </w:rPr>
        <w:t xml:space="preserve"> is replaced by the following:</w:t>
      </w:r>
    </w:p>
    <w:p w14:paraId="40E0B593" w14:textId="45409335" w:rsidR="00F36BE7" w:rsidRDefault="00DB1CDF" w:rsidP="00F36BE7">
      <w:pPr>
        <w:pStyle w:val="Normal1"/>
        <w:ind w:left="1080"/>
        <w:rPr>
          <w:lang w:val="en-GB"/>
        </w:rPr>
      </w:pPr>
      <w:r w:rsidRPr="00267A65">
        <w:rPr>
          <w:lang w:val="en-GB"/>
        </w:rPr>
        <w:t>‘</w:t>
      </w:r>
      <w:r w:rsidR="00202A9D" w:rsidRPr="00202A9D">
        <w:rPr>
          <w:lang w:val="en-GB"/>
        </w:rPr>
        <w:t xml:space="preserve">(k) If the organisation performs airworthiness reviews and issues the corresponding airworthiness review certificate in accordance with point ML.A.903 of Annex Vb (Part-ML), it shall have airworthiness review staff qualified and authorised </w:t>
      </w:r>
      <w:r w:rsidR="00813FAC">
        <w:rPr>
          <w:lang w:val="en-GB"/>
        </w:rPr>
        <w:t>and meeting</w:t>
      </w:r>
      <w:r w:rsidR="00F36BE7" w:rsidRPr="002E7922">
        <w:rPr>
          <w:lang w:val="en-GB"/>
        </w:rPr>
        <w:t xml:space="preserve"> </w:t>
      </w:r>
      <w:r w:rsidR="00F36BE7" w:rsidRPr="000B006F">
        <w:rPr>
          <w:lang w:val="en-GB"/>
        </w:rPr>
        <w:t>all</w:t>
      </w:r>
      <w:r w:rsidR="00F36BE7">
        <w:rPr>
          <w:lang w:val="en-GB"/>
        </w:rPr>
        <w:t xml:space="preserve"> of</w:t>
      </w:r>
      <w:r w:rsidR="00F36BE7" w:rsidRPr="000B006F">
        <w:rPr>
          <w:lang w:val="en-GB"/>
        </w:rPr>
        <w:t xml:space="preserve"> the following</w:t>
      </w:r>
      <w:r w:rsidR="00F36BE7">
        <w:rPr>
          <w:lang w:val="en-GB"/>
        </w:rPr>
        <w:t xml:space="preserve"> </w:t>
      </w:r>
      <w:r w:rsidR="00F36BE7" w:rsidRPr="000B006F">
        <w:rPr>
          <w:lang w:val="en-GB"/>
        </w:rPr>
        <w:t>requirements:</w:t>
      </w:r>
    </w:p>
    <w:p w14:paraId="07A29608" w14:textId="595C3BC2" w:rsidR="00F36BE7" w:rsidRPr="00697F23" w:rsidRDefault="00813FAC" w:rsidP="00F36BE7">
      <w:pPr>
        <w:pStyle w:val="Normal1"/>
        <w:numPr>
          <w:ilvl w:val="0"/>
          <w:numId w:val="33"/>
        </w:numPr>
        <w:rPr>
          <w:lang w:val="en-GB"/>
        </w:rPr>
      </w:pPr>
      <w:r>
        <w:rPr>
          <w:lang w:val="en-GB"/>
        </w:rPr>
        <w:t>shall</w:t>
      </w:r>
      <w:r w:rsidR="00F36BE7" w:rsidRPr="00697F23">
        <w:rPr>
          <w:lang w:val="en-GB"/>
        </w:rPr>
        <w:t xml:space="preserve"> hold a certifying staff authorisation for the</w:t>
      </w:r>
      <w:r w:rsidR="00F36BE7">
        <w:rPr>
          <w:lang w:val="en-GB"/>
        </w:rPr>
        <w:t xml:space="preserve"> </w:t>
      </w:r>
      <w:r w:rsidR="00F36BE7" w:rsidRPr="00697F23">
        <w:rPr>
          <w:lang w:val="en-GB"/>
        </w:rPr>
        <w:t>corresponding aircraft;</w:t>
      </w:r>
    </w:p>
    <w:p w14:paraId="03626B48" w14:textId="426D63B5" w:rsidR="00F36BE7" w:rsidRPr="00697F23" w:rsidRDefault="00813FAC" w:rsidP="00F36BE7">
      <w:pPr>
        <w:pStyle w:val="Normal1"/>
        <w:numPr>
          <w:ilvl w:val="0"/>
          <w:numId w:val="33"/>
        </w:numPr>
        <w:rPr>
          <w:lang w:val="en-GB"/>
        </w:rPr>
      </w:pPr>
      <w:r>
        <w:rPr>
          <w:lang w:val="en-GB"/>
        </w:rPr>
        <w:t xml:space="preserve">shall </w:t>
      </w:r>
      <w:r w:rsidR="00F36BE7" w:rsidRPr="00697F23">
        <w:rPr>
          <w:lang w:val="en-GB"/>
        </w:rPr>
        <w:t>have at least three years of experience as certifying</w:t>
      </w:r>
      <w:r w:rsidR="00F36BE7">
        <w:rPr>
          <w:lang w:val="en-GB"/>
        </w:rPr>
        <w:t xml:space="preserve"> </w:t>
      </w:r>
      <w:r w:rsidR="00F36BE7" w:rsidRPr="00697F23">
        <w:rPr>
          <w:lang w:val="en-GB"/>
        </w:rPr>
        <w:t>staff;</w:t>
      </w:r>
    </w:p>
    <w:p w14:paraId="71BA495F" w14:textId="2F59603A" w:rsidR="00F36BE7" w:rsidRPr="00697F23" w:rsidRDefault="00813FAC" w:rsidP="00F36BE7">
      <w:pPr>
        <w:pStyle w:val="Normal1"/>
        <w:numPr>
          <w:ilvl w:val="0"/>
          <w:numId w:val="33"/>
        </w:numPr>
        <w:rPr>
          <w:lang w:val="en-GB"/>
        </w:rPr>
      </w:pPr>
      <w:r>
        <w:rPr>
          <w:lang w:val="en-GB"/>
        </w:rPr>
        <w:t>shall be</w:t>
      </w:r>
      <w:r w:rsidR="00F36BE7" w:rsidRPr="00697F23">
        <w:rPr>
          <w:lang w:val="en-GB"/>
        </w:rPr>
        <w:t xml:space="preserve"> independent from the continuing airworthiness management process of the aircraft being reviewed or </w:t>
      </w:r>
      <w:r>
        <w:rPr>
          <w:lang w:val="en-GB"/>
        </w:rPr>
        <w:t xml:space="preserve">shall </w:t>
      </w:r>
      <w:r w:rsidR="00F36BE7" w:rsidRPr="00697F23">
        <w:rPr>
          <w:lang w:val="en-GB"/>
        </w:rPr>
        <w:t>have overall authority on the continuing airworthiness management process of the complete aircraft being</w:t>
      </w:r>
      <w:r w:rsidR="00F36BE7">
        <w:rPr>
          <w:lang w:val="en-GB"/>
        </w:rPr>
        <w:t xml:space="preserve"> </w:t>
      </w:r>
      <w:r w:rsidR="00F36BE7" w:rsidRPr="00697F23">
        <w:rPr>
          <w:lang w:val="en-GB"/>
        </w:rPr>
        <w:t>reviewed;</w:t>
      </w:r>
    </w:p>
    <w:p w14:paraId="129DC5C3" w14:textId="12CD62F8" w:rsidR="00F36BE7" w:rsidRPr="00697F23" w:rsidRDefault="00813FAC" w:rsidP="00F36BE7">
      <w:pPr>
        <w:pStyle w:val="Normal1"/>
        <w:numPr>
          <w:ilvl w:val="0"/>
          <w:numId w:val="33"/>
        </w:numPr>
        <w:rPr>
          <w:lang w:val="en-GB"/>
        </w:rPr>
      </w:pPr>
      <w:r>
        <w:rPr>
          <w:lang w:val="en-GB"/>
        </w:rPr>
        <w:t>shall</w:t>
      </w:r>
      <w:r w:rsidR="00F36BE7" w:rsidRPr="00697F23">
        <w:rPr>
          <w:lang w:val="en-GB"/>
        </w:rPr>
        <w:t xml:space="preserve"> have acquired knowledge of </w:t>
      </w:r>
      <w:r w:rsidR="00374AD1">
        <w:rPr>
          <w:lang w:val="en-GB"/>
        </w:rPr>
        <w:t>Subpart C</w:t>
      </w:r>
      <w:r w:rsidR="00F36BE7" w:rsidRPr="00697F23">
        <w:rPr>
          <w:lang w:val="en-GB"/>
        </w:rPr>
        <w:t xml:space="preserve"> of this Annex</w:t>
      </w:r>
      <w:r w:rsidR="00F36BE7">
        <w:rPr>
          <w:lang w:val="en-GB"/>
        </w:rPr>
        <w:t xml:space="preserve"> </w:t>
      </w:r>
      <w:r w:rsidR="00F36BE7" w:rsidRPr="00B32149">
        <w:rPr>
          <w:lang w:val="en-GB"/>
        </w:rPr>
        <w:t>(Part-M)</w:t>
      </w:r>
      <w:r w:rsidR="00F36BE7" w:rsidRPr="00697F23">
        <w:rPr>
          <w:lang w:val="en-GB"/>
        </w:rPr>
        <w:t xml:space="preserve"> </w:t>
      </w:r>
      <w:r w:rsidR="00F36BE7">
        <w:rPr>
          <w:lang w:val="en-GB"/>
        </w:rPr>
        <w:t xml:space="preserve">or </w:t>
      </w:r>
      <w:r w:rsidR="00374AD1">
        <w:rPr>
          <w:lang w:val="en-GB"/>
        </w:rPr>
        <w:t>Subpart C</w:t>
      </w:r>
      <w:r w:rsidR="00374AD1" w:rsidRPr="00697F23">
        <w:rPr>
          <w:lang w:val="en-GB"/>
        </w:rPr>
        <w:t xml:space="preserve"> </w:t>
      </w:r>
      <w:r w:rsidR="00374AD1">
        <w:rPr>
          <w:lang w:val="en-GB"/>
        </w:rPr>
        <w:t xml:space="preserve">of </w:t>
      </w:r>
      <w:r w:rsidR="00F36BE7">
        <w:rPr>
          <w:lang w:val="en-GB"/>
        </w:rPr>
        <w:t>Annex Vb (Part-ML)</w:t>
      </w:r>
      <w:r w:rsidR="00F36BE7" w:rsidRPr="00697F23">
        <w:rPr>
          <w:lang w:val="en-GB"/>
        </w:rPr>
        <w:t>;</w:t>
      </w:r>
    </w:p>
    <w:p w14:paraId="49B8943E" w14:textId="6C5A8C06" w:rsidR="00F36BE7" w:rsidRPr="00697F23" w:rsidRDefault="00813FAC" w:rsidP="00F36BE7">
      <w:pPr>
        <w:pStyle w:val="Normal1"/>
        <w:numPr>
          <w:ilvl w:val="0"/>
          <w:numId w:val="33"/>
        </w:numPr>
        <w:rPr>
          <w:lang w:val="en-GB"/>
        </w:rPr>
      </w:pPr>
      <w:r>
        <w:rPr>
          <w:lang w:val="en-GB"/>
        </w:rPr>
        <w:t>shall</w:t>
      </w:r>
      <w:r w:rsidR="00F36BE7" w:rsidRPr="00697F23">
        <w:rPr>
          <w:lang w:val="en-GB"/>
        </w:rPr>
        <w:t xml:space="preserve"> have acquired proven knowledge of the procedures of the maintenance organisation relevant to the airworthiness review and issue of</w:t>
      </w:r>
      <w:r w:rsidR="00F36BE7">
        <w:rPr>
          <w:lang w:val="en-GB"/>
        </w:rPr>
        <w:t xml:space="preserve"> </w:t>
      </w:r>
      <w:r w:rsidR="00F36BE7" w:rsidRPr="00697F23">
        <w:rPr>
          <w:lang w:val="en-GB"/>
        </w:rPr>
        <w:t>the airworthiness review certificate;</w:t>
      </w:r>
    </w:p>
    <w:p w14:paraId="491BF686" w14:textId="68BAAA67" w:rsidR="00F36BE7" w:rsidRPr="00697F23" w:rsidRDefault="00813FAC" w:rsidP="00F36BE7">
      <w:pPr>
        <w:pStyle w:val="Normal1"/>
        <w:numPr>
          <w:ilvl w:val="0"/>
          <w:numId w:val="33"/>
        </w:numPr>
        <w:rPr>
          <w:lang w:val="en-GB"/>
        </w:rPr>
      </w:pPr>
      <w:r>
        <w:rPr>
          <w:lang w:val="en-GB"/>
        </w:rPr>
        <w:t>shall</w:t>
      </w:r>
      <w:r w:rsidR="00F36BE7" w:rsidRPr="00697F23">
        <w:rPr>
          <w:lang w:val="en-GB"/>
        </w:rPr>
        <w:t xml:space="preserve"> have been formally accepted by the competent authority after having performed an airworthiness review under the supervision of the competent authority or under the supervision of the organisation's airworthiness review staff in accordance with a procedure approved by the</w:t>
      </w:r>
      <w:r w:rsidR="00F36BE7">
        <w:rPr>
          <w:lang w:val="en-GB"/>
        </w:rPr>
        <w:t xml:space="preserve"> </w:t>
      </w:r>
      <w:r w:rsidR="00F36BE7" w:rsidRPr="00697F23">
        <w:rPr>
          <w:lang w:val="en-GB"/>
        </w:rPr>
        <w:t>competent authority;</w:t>
      </w:r>
    </w:p>
    <w:p w14:paraId="201737FB" w14:textId="0B1608AE" w:rsidR="00DB1CDF" w:rsidRPr="00F36BE7" w:rsidRDefault="00813FAC" w:rsidP="00B32149">
      <w:pPr>
        <w:pStyle w:val="Normal1"/>
        <w:numPr>
          <w:ilvl w:val="0"/>
          <w:numId w:val="33"/>
        </w:numPr>
        <w:rPr>
          <w:lang w:val="en-GB"/>
        </w:rPr>
      </w:pPr>
      <w:r>
        <w:rPr>
          <w:lang w:val="en-GB"/>
        </w:rPr>
        <w:t>shall have</w:t>
      </w:r>
      <w:r w:rsidR="00F36BE7" w:rsidRPr="00697F23">
        <w:rPr>
          <w:lang w:val="en-GB"/>
        </w:rPr>
        <w:t xml:space="preserve"> have performed at least one airworthiness review in</w:t>
      </w:r>
      <w:r w:rsidR="00F36BE7">
        <w:rPr>
          <w:lang w:val="en-GB"/>
        </w:rPr>
        <w:t xml:space="preserve"> </w:t>
      </w:r>
      <w:r w:rsidR="00F36BE7" w:rsidRPr="00697F23">
        <w:rPr>
          <w:lang w:val="en-GB"/>
        </w:rPr>
        <w:t>the last twelve-month period.’;</w:t>
      </w:r>
    </w:p>
    <w:p w14:paraId="152911D5" w14:textId="6757C084" w:rsidR="00227BDB" w:rsidRPr="00127048" w:rsidRDefault="005E5437" w:rsidP="00B32149">
      <w:pPr>
        <w:pStyle w:val="Heading1"/>
        <w:numPr>
          <w:ilvl w:val="1"/>
          <w:numId w:val="19"/>
        </w:numPr>
      </w:pPr>
      <w:r>
        <w:rPr>
          <w:b w:val="0"/>
          <w:u w:val="none"/>
        </w:rPr>
        <w:t xml:space="preserve">in </w:t>
      </w:r>
      <w:r w:rsidR="00227BDB" w:rsidRPr="00127048">
        <w:rPr>
          <w:b w:val="0"/>
          <w:u w:val="none"/>
        </w:rPr>
        <w:t>point 145.A.48</w:t>
      </w:r>
      <w:r>
        <w:rPr>
          <w:b w:val="0"/>
          <w:u w:val="none"/>
        </w:rPr>
        <w:t xml:space="preserve">, point </w:t>
      </w:r>
      <w:r w:rsidR="00082F4B">
        <w:rPr>
          <w:b w:val="0"/>
          <w:u w:val="none"/>
        </w:rPr>
        <w:t>(d)</w:t>
      </w:r>
      <w:r w:rsidR="00227BDB" w:rsidRPr="00127048">
        <w:rPr>
          <w:b w:val="0"/>
          <w:u w:val="none"/>
        </w:rPr>
        <w:t xml:space="preserve"> is replaced by the following:</w:t>
      </w:r>
    </w:p>
    <w:p w14:paraId="639DCB41" w14:textId="77777777" w:rsidR="00227BDB" w:rsidRDefault="00227BDB" w:rsidP="00B32149">
      <w:pPr>
        <w:pStyle w:val="Normal1"/>
        <w:ind w:left="720"/>
      </w:pPr>
      <w:r>
        <w:t>‘</w:t>
      </w:r>
      <w:r w:rsidRPr="00BE5B28">
        <w:t>(d) damage is assessed and modifications and repairs are carried out using data specified in point M.A.304</w:t>
      </w:r>
      <w:r>
        <w:t xml:space="preserve"> </w:t>
      </w:r>
      <w:r w:rsidR="00044523">
        <w:t>of Annex I</w:t>
      </w:r>
      <w:r w:rsidR="000234CB">
        <w:t xml:space="preserve"> (Part-M)</w:t>
      </w:r>
      <w:r w:rsidR="00044523">
        <w:t xml:space="preserve"> </w:t>
      </w:r>
      <w:r>
        <w:t>or ML.A.304</w:t>
      </w:r>
      <w:r w:rsidR="00044523">
        <w:t xml:space="preserve"> of Annex Vb</w:t>
      </w:r>
      <w:r w:rsidR="0093584D">
        <w:t xml:space="preserve"> </w:t>
      </w:r>
      <w:r w:rsidR="0093584D" w:rsidRPr="001E50FC">
        <w:t>(Part-ML)</w:t>
      </w:r>
      <w:r>
        <w:t>, as applicable</w:t>
      </w:r>
      <w:r w:rsidRPr="00BE5B28">
        <w:t>.</w:t>
      </w:r>
      <w:r>
        <w:t>’</w:t>
      </w:r>
      <w:r w:rsidR="00044523">
        <w:t>;</w:t>
      </w:r>
    </w:p>
    <w:p w14:paraId="378B6344" w14:textId="006B170B" w:rsidR="00227BDB" w:rsidRPr="00127048" w:rsidRDefault="005E5437" w:rsidP="00B32149">
      <w:pPr>
        <w:pStyle w:val="Heading1"/>
        <w:numPr>
          <w:ilvl w:val="1"/>
          <w:numId w:val="19"/>
        </w:numPr>
      </w:pPr>
      <w:r>
        <w:rPr>
          <w:b w:val="0"/>
          <w:u w:val="none"/>
        </w:rPr>
        <w:t xml:space="preserve">in </w:t>
      </w:r>
      <w:r w:rsidR="00FE5A17">
        <w:rPr>
          <w:b w:val="0"/>
          <w:u w:val="none"/>
        </w:rPr>
        <w:t>p</w:t>
      </w:r>
      <w:r w:rsidR="00227BDB" w:rsidRPr="00127048">
        <w:rPr>
          <w:b w:val="0"/>
          <w:u w:val="none"/>
        </w:rPr>
        <w:t>oint 145.A.50</w:t>
      </w:r>
      <w:r>
        <w:rPr>
          <w:b w:val="0"/>
          <w:u w:val="none"/>
        </w:rPr>
        <w:t xml:space="preserve">, </w:t>
      </w:r>
      <w:r w:rsidR="00BA09AF">
        <w:rPr>
          <w:b w:val="0"/>
          <w:u w:val="none"/>
        </w:rPr>
        <w:t xml:space="preserve">the second sentence of </w:t>
      </w:r>
      <w:r>
        <w:rPr>
          <w:b w:val="0"/>
          <w:u w:val="none"/>
        </w:rPr>
        <w:t xml:space="preserve">point </w:t>
      </w:r>
      <w:r w:rsidR="00FE5A17">
        <w:rPr>
          <w:b w:val="0"/>
          <w:u w:val="none"/>
        </w:rPr>
        <w:t>(d)</w:t>
      </w:r>
      <w:r w:rsidR="00227BDB" w:rsidRPr="00127048">
        <w:rPr>
          <w:b w:val="0"/>
          <w:u w:val="none"/>
        </w:rPr>
        <w:t xml:space="preserve"> is replaced by the following:</w:t>
      </w:r>
    </w:p>
    <w:p w14:paraId="796BFBB2" w14:textId="5363DC28" w:rsidR="00227BDB" w:rsidRPr="00BE5B28" w:rsidRDefault="00227BDB" w:rsidP="00B32149">
      <w:pPr>
        <w:pStyle w:val="Normal1"/>
        <w:ind w:left="720"/>
        <w:rPr>
          <w:i/>
        </w:rPr>
      </w:pPr>
      <w:r>
        <w:t>‘</w:t>
      </w:r>
      <w:r w:rsidRPr="00BE5B28">
        <w:t>The authorised release certificate ‘EASA Form 1’ referred to in Appendix II of Annex I (Part</w:t>
      </w:r>
      <w:r w:rsidR="00F46A6A">
        <w:noBreakHyphen/>
      </w:r>
      <w:r w:rsidRPr="00BE5B28">
        <w:t>M) constitutes the component certificate of release to service except if otherwise specified in point M.A.502</w:t>
      </w:r>
      <w:r>
        <w:t xml:space="preserve"> </w:t>
      </w:r>
      <w:r w:rsidR="006C10FF">
        <w:t>of Annex I</w:t>
      </w:r>
      <w:r w:rsidR="000234CB">
        <w:t xml:space="preserve"> (Part-M)</w:t>
      </w:r>
      <w:r w:rsidR="006C10FF">
        <w:t xml:space="preserve"> </w:t>
      </w:r>
      <w:r>
        <w:t>or ML.A.502</w:t>
      </w:r>
      <w:r w:rsidR="006C10FF" w:rsidRPr="006C10FF">
        <w:t xml:space="preserve"> </w:t>
      </w:r>
      <w:r w:rsidR="006C10FF">
        <w:t>of Annex Vb</w:t>
      </w:r>
      <w:r w:rsidR="0093584D">
        <w:t xml:space="preserve"> </w:t>
      </w:r>
      <w:r w:rsidR="0093584D" w:rsidRPr="001E50FC">
        <w:t>(Part-ML)</w:t>
      </w:r>
      <w:r>
        <w:t>, as applicable</w:t>
      </w:r>
      <w:r w:rsidRPr="00BE5B28">
        <w:t>.</w:t>
      </w:r>
      <w:r>
        <w:t>’</w:t>
      </w:r>
      <w:r w:rsidR="00156AF5">
        <w:t>;</w:t>
      </w:r>
    </w:p>
    <w:p w14:paraId="3EA3CD41" w14:textId="71279C1B" w:rsidR="0062715B" w:rsidRPr="00B32149" w:rsidRDefault="00227BDB" w:rsidP="00B32149">
      <w:pPr>
        <w:pStyle w:val="Heading1"/>
        <w:numPr>
          <w:ilvl w:val="1"/>
          <w:numId w:val="19"/>
        </w:numPr>
        <w:rPr>
          <w:b w:val="0"/>
        </w:rPr>
      </w:pPr>
      <w:r w:rsidRPr="00127048">
        <w:rPr>
          <w:b w:val="0"/>
          <w:u w:val="none"/>
        </w:rPr>
        <w:t>point 145.A.55</w:t>
      </w:r>
      <w:r w:rsidR="0062715B">
        <w:rPr>
          <w:b w:val="0"/>
          <w:u w:val="none"/>
        </w:rPr>
        <w:t xml:space="preserve"> is corrected as follows:</w:t>
      </w:r>
    </w:p>
    <w:p w14:paraId="2D061E8A" w14:textId="179CB05F" w:rsidR="00227BDB" w:rsidRPr="00127048" w:rsidRDefault="00227BDB" w:rsidP="00B32149">
      <w:pPr>
        <w:pStyle w:val="Heading1"/>
        <w:numPr>
          <w:ilvl w:val="2"/>
          <w:numId w:val="19"/>
        </w:numPr>
      </w:pPr>
      <w:r w:rsidRPr="00127048">
        <w:rPr>
          <w:b w:val="0"/>
          <w:u w:val="none"/>
        </w:rPr>
        <w:t>points (a) and (b) are replaced by the following:</w:t>
      </w:r>
    </w:p>
    <w:p w14:paraId="5ECE6B7F" w14:textId="7CECED40" w:rsidR="00227BDB" w:rsidRDefault="00227BDB" w:rsidP="00B32149">
      <w:pPr>
        <w:pStyle w:val="Normal1"/>
        <w:ind w:left="1080"/>
      </w:pPr>
      <w:r w:rsidRPr="008257DA">
        <w:t xml:space="preserve">‘(a) The organisation shall record all details of maintenance work carried out. As a minimum, the organisation shall retain records necessary to prove that all requirements have been met for the issue of the certificate of release to service, including subcontractor's release documents, and for the issue of any airworthiness review certificate. </w:t>
      </w:r>
    </w:p>
    <w:p w14:paraId="2FFEDF66" w14:textId="2856A0DE" w:rsidR="00227BDB" w:rsidRDefault="00227BDB" w:rsidP="00B32149">
      <w:pPr>
        <w:pStyle w:val="Normal1"/>
        <w:ind w:left="1080"/>
      </w:pPr>
      <w:r>
        <w:t xml:space="preserve">(b) </w:t>
      </w:r>
      <w:r w:rsidRPr="00B16D30">
        <w:t>The organisation shall provide a copy of each certificate of release to service to the aircraft owner</w:t>
      </w:r>
      <w:r w:rsidR="00A3220C">
        <w:t xml:space="preserve"> or </w:t>
      </w:r>
      <w:r w:rsidRPr="00B16D30">
        <w:t>operator, together with a copy of any detailed maintenance record associated with the work carried out and necessary to demonstrate compliance with point M.A.305</w:t>
      </w:r>
      <w:r>
        <w:t xml:space="preserve"> </w:t>
      </w:r>
      <w:r w:rsidR="00B86FDE">
        <w:t>of Annex I</w:t>
      </w:r>
      <w:r w:rsidR="000234CB">
        <w:t xml:space="preserve"> (Part-M)</w:t>
      </w:r>
      <w:r w:rsidR="00B86FDE">
        <w:t xml:space="preserve"> </w:t>
      </w:r>
      <w:r>
        <w:t>or ML.A.305</w:t>
      </w:r>
      <w:r w:rsidR="00B86FDE" w:rsidRPr="00B86FDE">
        <w:t xml:space="preserve"> </w:t>
      </w:r>
      <w:r w:rsidR="00B86FDE">
        <w:t>of Annex Vb</w:t>
      </w:r>
      <w:r w:rsidR="0093584D">
        <w:t xml:space="preserve"> </w:t>
      </w:r>
      <w:r w:rsidR="0093584D" w:rsidRPr="001E50FC">
        <w:t>(Part-ML)</w:t>
      </w:r>
      <w:r>
        <w:t>, as applicable</w:t>
      </w:r>
      <w:r w:rsidRPr="00B16D30">
        <w:t>.</w:t>
      </w:r>
      <w:r>
        <w:t>’</w:t>
      </w:r>
      <w:r w:rsidR="00B86FDE">
        <w:t>;</w:t>
      </w:r>
    </w:p>
    <w:p w14:paraId="5FCD13FC" w14:textId="53839290" w:rsidR="00227BDB" w:rsidRPr="00850F0A" w:rsidRDefault="00130CD2" w:rsidP="00B32149">
      <w:pPr>
        <w:pStyle w:val="Heading1"/>
        <w:numPr>
          <w:ilvl w:val="2"/>
          <w:numId w:val="19"/>
        </w:numPr>
      </w:pPr>
      <w:r>
        <w:rPr>
          <w:b w:val="0"/>
          <w:u w:val="none"/>
        </w:rPr>
        <w:t xml:space="preserve">in </w:t>
      </w:r>
      <w:r w:rsidR="00227BDB" w:rsidRPr="00B32149">
        <w:rPr>
          <w:b w:val="0"/>
          <w:u w:val="none"/>
        </w:rPr>
        <w:t>point (c)</w:t>
      </w:r>
      <w:r>
        <w:rPr>
          <w:b w:val="0"/>
          <w:u w:val="none"/>
        </w:rPr>
        <w:t>,</w:t>
      </w:r>
      <w:r w:rsidR="00227BDB" w:rsidRPr="00B32149">
        <w:rPr>
          <w:b w:val="0"/>
          <w:u w:val="none"/>
        </w:rPr>
        <w:t xml:space="preserve"> </w:t>
      </w:r>
      <w:r>
        <w:rPr>
          <w:b w:val="0"/>
          <w:u w:val="none"/>
        </w:rPr>
        <w:t xml:space="preserve">the first sentence </w:t>
      </w:r>
      <w:r w:rsidR="00227BDB" w:rsidRPr="00B32149">
        <w:rPr>
          <w:b w:val="0"/>
          <w:u w:val="none"/>
        </w:rPr>
        <w:t>is replaced by the following:</w:t>
      </w:r>
    </w:p>
    <w:p w14:paraId="598492C5" w14:textId="799A8D94" w:rsidR="00227BDB" w:rsidRPr="00267A65" w:rsidRDefault="00227BDB" w:rsidP="00B32149">
      <w:pPr>
        <w:pStyle w:val="Normal1"/>
        <w:ind w:left="1080"/>
        <w:rPr>
          <w:lang w:val="en-GB"/>
        </w:rPr>
      </w:pPr>
      <w:r w:rsidRPr="00267A65">
        <w:rPr>
          <w:lang w:val="en-GB"/>
        </w:rPr>
        <w:t xml:space="preserve">‘The organisation shall retain a copy of all detailed maintenance records and any associated maintenance data for three years </w:t>
      </w:r>
      <w:r w:rsidR="00E73164">
        <w:rPr>
          <w:szCs w:val="22"/>
        </w:rPr>
        <w:t xml:space="preserve">from the date on which the aircraft or </w:t>
      </w:r>
      <w:r w:rsidR="00E73164">
        <w:rPr>
          <w:szCs w:val="22"/>
        </w:rPr>
        <w:lastRenderedPageBreak/>
        <w:t>component to which the work relates was issued with a certificate of release to service</w:t>
      </w:r>
      <w:r w:rsidRPr="00267A65">
        <w:rPr>
          <w:lang w:val="en-GB"/>
        </w:rPr>
        <w:t>. In addition, it shall retain a copy of all the records related to the issue of airworthiness review certificates for three years from the date of issue and shall provide a copy of them to the owner of the aircraft.</w:t>
      </w:r>
      <w:r w:rsidR="00130CD2">
        <w:rPr>
          <w:lang w:val="en-GB"/>
        </w:rPr>
        <w:t>’;</w:t>
      </w:r>
    </w:p>
    <w:p w14:paraId="4DFF82CE" w14:textId="39365CDA" w:rsidR="00227BDB" w:rsidRPr="00850F0A" w:rsidRDefault="00227BDB" w:rsidP="00B32149">
      <w:pPr>
        <w:pStyle w:val="Heading1"/>
        <w:numPr>
          <w:ilvl w:val="1"/>
          <w:numId w:val="19"/>
        </w:numPr>
      </w:pPr>
      <w:r w:rsidRPr="00B32149">
        <w:rPr>
          <w:b w:val="0"/>
          <w:u w:val="none"/>
        </w:rPr>
        <w:t>in point 145.A.70</w:t>
      </w:r>
      <w:r w:rsidR="002437AC">
        <w:rPr>
          <w:b w:val="0"/>
          <w:u w:val="none"/>
        </w:rPr>
        <w:t>(a)</w:t>
      </w:r>
      <w:r w:rsidRPr="00B32149">
        <w:rPr>
          <w:b w:val="0"/>
          <w:u w:val="none"/>
        </w:rPr>
        <w:t xml:space="preserve">, point </w:t>
      </w:r>
      <w:r w:rsidR="002437AC">
        <w:rPr>
          <w:b w:val="0"/>
          <w:u w:val="none"/>
        </w:rPr>
        <w:t>(</w:t>
      </w:r>
      <w:r w:rsidRPr="00B32149">
        <w:rPr>
          <w:b w:val="0"/>
          <w:u w:val="none"/>
        </w:rPr>
        <w:t>12</w:t>
      </w:r>
      <w:r w:rsidR="002437AC">
        <w:rPr>
          <w:b w:val="0"/>
          <w:u w:val="none"/>
        </w:rPr>
        <w:t>)</w:t>
      </w:r>
      <w:r w:rsidRPr="00B32149">
        <w:rPr>
          <w:b w:val="0"/>
          <w:u w:val="none"/>
        </w:rPr>
        <w:t xml:space="preserve"> is replaced by the following:</w:t>
      </w:r>
    </w:p>
    <w:p w14:paraId="5E4A009C" w14:textId="77777777" w:rsidR="00227BDB" w:rsidRDefault="00227BDB" w:rsidP="00B32149">
      <w:pPr>
        <w:pStyle w:val="Normal1"/>
        <w:ind w:left="720"/>
      </w:pPr>
      <w:r>
        <w:t xml:space="preserve">’12. </w:t>
      </w:r>
      <w:r w:rsidRPr="00F46574">
        <w:t xml:space="preserve">the procedures and quality system established by the organisation under points 145.A.25 to 145.A.90 </w:t>
      </w:r>
      <w:r w:rsidR="00CC281B">
        <w:t>of this Annex</w:t>
      </w:r>
      <w:r w:rsidR="000234CB">
        <w:t xml:space="preserve"> (Part-145)</w:t>
      </w:r>
      <w:r w:rsidR="00CC281B">
        <w:t xml:space="preserve"> </w:t>
      </w:r>
      <w:r w:rsidRPr="00F46574">
        <w:t>and any additional procedure followed in accordance with Annex I (Part-M)</w:t>
      </w:r>
      <w:r>
        <w:t xml:space="preserve"> and Annex Vb (Part-ML) as applicable</w:t>
      </w:r>
      <w:r w:rsidRPr="00F46574">
        <w:t>;</w:t>
      </w:r>
      <w:r>
        <w:t>’</w:t>
      </w:r>
      <w:r w:rsidR="00CC281B">
        <w:t>;</w:t>
      </w:r>
    </w:p>
    <w:p w14:paraId="58065077" w14:textId="598F4B40" w:rsidR="00227BDB" w:rsidRPr="00B81E81" w:rsidRDefault="00227BDB" w:rsidP="00B32149">
      <w:pPr>
        <w:pStyle w:val="Heading1"/>
        <w:numPr>
          <w:ilvl w:val="1"/>
          <w:numId w:val="19"/>
        </w:numPr>
      </w:pPr>
      <w:r w:rsidRPr="00B32149">
        <w:rPr>
          <w:b w:val="0"/>
          <w:u w:val="none"/>
        </w:rPr>
        <w:t>Appendix III</w:t>
      </w:r>
      <w:r w:rsidR="00B81E81">
        <w:rPr>
          <w:b w:val="0"/>
          <w:u w:val="none"/>
        </w:rPr>
        <w:t xml:space="preserve"> is corrected as follows</w:t>
      </w:r>
      <w:r w:rsidRPr="00B32149">
        <w:rPr>
          <w:b w:val="0"/>
          <w:u w:val="none"/>
        </w:rPr>
        <w:t>:</w:t>
      </w:r>
      <w:r w:rsidR="00B81E81">
        <w:rPr>
          <w:b w:val="0"/>
          <w:u w:val="none"/>
        </w:rPr>
        <w:t xml:space="preserve"> </w:t>
      </w:r>
    </w:p>
    <w:p w14:paraId="0549BF60" w14:textId="7158CD64" w:rsidR="00CD5D36" w:rsidRDefault="00CD5D36" w:rsidP="00B32149">
      <w:pPr>
        <w:pStyle w:val="Heading1"/>
        <w:numPr>
          <w:ilvl w:val="2"/>
          <w:numId w:val="19"/>
        </w:numPr>
      </w:pPr>
      <w:r>
        <w:rPr>
          <w:b w:val="0"/>
          <w:u w:val="none"/>
        </w:rPr>
        <w:t>on p</w:t>
      </w:r>
      <w:r w:rsidR="00227BDB" w:rsidRPr="00B32149">
        <w:rPr>
          <w:b w:val="0"/>
          <w:u w:val="none"/>
        </w:rPr>
        <w:t xml:space="preserve">age 1 of 2 of the </w:t>
      </w:r>
      <w:r w:rsidR="00F85674" w:rsidRPr="00F85674">
        <w:rPr>
          <w:b w:val="0"/>
          <w:u w:val="none"/>
        </w:rPr>
        <w:t>EASA Form 3-145</w:t>
      </w:r>
      <w:r>
        <w:rPr>
          <w:b w:val="0"/>
          <w:u w:val="none"/>
        </w:rPr>
        <w:t>, the certifying phrase</w:t>
      </w:r>
      <w:r w:rsidR="00227BDB" w:rsidRPr="00B32149">
        <w:rPr>
          <w:b w:val="0"/>
          <w:u w:val="none"/>
        </w:rPr>
        <w:t xml:space="preserve"> is replaced by </w:t>
      </w:r>
      <w:r>
        <w:rPr>
          <w:b w:val="0"/>
          <w:u w:val="none"/>
        </w:rPr>
        <w:t>the following</w:t>
      </w:r>
      <w:r w:rsidR="00314929">
        <w:rPr>
          <w:b w:val="0"/>
          <w:u w:val="none"/>
        </w:rPr>
        <w:t>:</w:t>
      </w:r>
    </w:p>
    <w:p w14:paraId="793F66B1" w14:textId="77777777" w:rsidR="00CD5D36" w:rsidRPr="00B54315" w:rsidRDefault="00227BDB" w:rsidP="00B32149">
      <w:pPr>
        <w:pStyle w:val="TableNormal0"/>
        <w:ind w:left="1080"/>
        <w:jc w:val="both"/>
      </w:pPr>
      <w:r w:rsidRPr="00CD5D36">
        <w:rPr>
          <w:lang w:val="en-GB"/>
        </w:rPr>
        <w:t>‘</w:t>
      </w:r>
      <w:r w:rsidR="00CD5D36">
        <w:t>Pursuant to Regulation (EU) 201</w:t>
      </w:r>
      <w:r w:rsidR="00684155">
        <w:t>8</w:t>
      </w:r>
      <w:r w:rsidR="00CD5D36">
        <w:t xml:space="preserve">/1139 of the European Parliament and of the Council and to Commission Regulation (EU) No 1321/2014 and subject to the </w:t>
      </w:r>
      <w:r w:rsidR="00CD5D36" w:rsidRPr="005B4ED5">
        <w:t>condition</w:t>
      </w:r>
      <w:r w:rsidR="00684155" w:rsidRPr="005B4ED5">
        <w:t>s</w:t>
      </w:r>
      <w:r w:rsidR="00CD5D36">
        <w:t xml:space="preserve"> specified below, the [COMPETENT AUTHORITY OF THE MEMBER STATE (*)] hereby certifies:</w:t>
      </w:r>
    </w:p>
    <w:p w14:paraId="10538393" w14:textId="77777777" w:rsidR="00CD5D36" w:rsidRPr="00D159B0" w:rsidRDefault="00CD5D36" w:rsidP="00B32149">
      <w:pPr>
        <w:pStyle w:val="TableNormal0"/>
        <w:ind w:left="1080"/>
        <w:rPr>
          <w:rStyle w:val="TableChar"/>
        </w:rPr>
      </w:pPr>
    </w:p>
    <w:p w14:paraId="6EEB47D6" w14:textId="77777777" w:rsidR="00CD5D36" w:rsidRPr="00B54315" w:rsidRDefault="00CD5D36" w:rsidP="00B32149">
      <w:pPr>
        <w:pStyle w:val="Heading1OrgManual"/>
        <w:ind w:left="1080"/>
        <w:rPr>
          <w:rStyle w:val="TableChar"/>
          <w:b w:val="0"/>
        </w:rPr>
      </w:pPr>
      <w:r w:rsidRPr="00D159B0">
        <w:rPr>
          <w:rStyle w:val="TableChar"/>
        </w:rPr>
        <w:t>[COMPANY NAME AND ADDRESS]</w:t>
      </w:r>
    </w:p>
    <w:p w14:paraId="68E51357" w14:textId="1DAE899B" w:rsidR="00440681" w:rsidRDefault="00CD5D36" w:rsidP="00B32149">
      <w:pPr>
        <w:pStyle w:val="TableNormal0"/>
        <w:ind w:left="1080"/>
        <w:jc w:val="both"/>
        <w:rPr>
          <w:lang w:val="en-GB"/>
        </w:rPr>
      </w:pPr>
      <w:r>
        <w:t>as a maintenance organisation</w:t>
      </w:r>
      <w:r w:rsidRPr="00B54315">
        <w:t xml:space="preserve"> in compliance with </w:t>
      </w:r>
      <w:r w:rsidR="00E74B6E" w:rsidRPr="00BF4BEB">
        <w:t>Section A</w:t>
      </w:r>
      <w:r w:rsidRPr="00BF4BEB">
        <w:t xml:space="preserve"> of </w:t>
      </w:r>
      <w:r w:rsidR="00E74B6E" w:rsidRPr="00BF4BEB">
        <w:t>Annex II (Part-145)</w:t>
      </w:r>
      <w:r>
        <w:t xml:space="preserve"> to Regulation (EU) No 1321/2014, approved to maintain products, parts and appliances listed in the attached terms of approval and issue related certificates of release to service using the above references and, when stipulated, to issue airworthiness review certificates after an airworthiness review as specified in point </w:t>
      </w:r>
      <w:hyperlink w:anchor="_DxCrossRefBm9000069">
        <w:r w:rsidRPr="00165344">
          <w:t>M</w:t>
        </w:r>
        <w:r w:rsidR="00684155">
          <w:t>L</w:t>
        </w:r>
        <w:r w:rsidRPr="00165344">
          <w:t>.A.</w:t>
        </w:r>
        <w:r>
          <w:t>90</w:t>
        </w:r>
      </w:hyperlink>
      <w:r w:rsidR="00684155">
        <w:t>3</w:t>
      </w:r>
      <w:r>
        <w:t xml:space="preserve"> of </w:t>
      </w:r>
      <w:hyperlink w:anchor="_DxCrossRefBm9000001">
        <w:r w:rsidRPr="00165344">
          <w:t xml:space="preserve">Annex </w:t>
        </w:r>
        <w:r w:rsidR="00684155">
          <w:t>Vb</w:t>
        </w:r>
        <w:r w:rsidRPr="00165344">
          <w:t xml:space="preserve"> (Part-M</w:t>
        </w:r>
        <w:r w:rsidR="00684155">
          <w:t>L</w:t>
        </w:r>
        <w:r w:rsidRPr="00165344">
          <w:t>)</w:t>
        </w:r>
      </w:hyperlink>
      <w:r>
        <w:t xml:space="preserve"> to that Regulation for those aircraft listed in the attached </w:t>
      </w:r>
      <w:r w:rsidR="00227BDB" w:rsidRPr="00CD5D36">
        <w:rPr>
          <w:lang w:val="en-GB"/>
        </w:rPr>
        <w:t>terms of approval’</w:t>
      </w:r>
      <w:r>
        <w:rPr>
          <w:lang w:val="en-GB"/>
        </w:rPr>
        <w:t>;</w:t>
      </w:r>
    </w:p>
    <w:p w14:paraId="745C3A99" w14:textId="77777777" w:rsidR="00440681" w:rsidRPr="00CD5D36" w:rsidRDefault="00440681" w:rsidP="00B32149">
      <w:pPr>
        <w:pStyle w:val="TableNormal0"/>
        <w:ind w:left="720"/>
        <w:jc w:val="both"/>
        <w:rPr>
          <w:lang w:val="en-GB"/>
        </w:rPr>
      </w:pPr>
    </w:p>
    <w:p w14:paraId="6B0E862F" w14:textId="4BE1BDE0" w:rsidR="00227BDB" w:rsidRPr="00850F0A" w:rsidRDefault="00684155" w:rsidP="00B32149">
      <w:pPr>
        <w:pStyle w:val="Heading1"/>
        <w:numPr>
          <w:ilvl w:val="2"/>
          <w:numId w:val="19"/>
        </w:numPr>
      </w:pPr>
      <w:r>
        <w:rPr>
          <w:b w:val="0"/>
          <w:u w:val="none"/>
        </w:rPr>
        <w:t>in the table on</w:t>
      </w:r>
      <w:r w:rsidR="00227BDB" w:rsidRPr="00B32149">
        <w:rPr>
          <w:b w:val="0"/>
          <w:u w:val="none"/>
        </w:rPr>
        <w:t xml:space="preserve"> page 2 of 2 of the </w:t>
      </w:r>
      <w:r w:rsidR="00F85674" w:rsidRPr="00F85674">
        <w:rPr>
          <w:b w:val="0"/>
          <w:u w:val="none"/>
        </w:rPr>
        <w:t>EASA Form 3-145</w:t>
      </w:r>
      <w:r w:rsidR="00227BDB" w:rsidRPr="00B32149">
        <w:rPr>
          <w:b w:val="0"/>
          <w:u w:val="none"/>
        </w:rPr>
        <w:t>, in column ‘LIMITATION’, rows ‘AIRCRAFT’, the content is replaced by ‘(****)’</w:t>
      </w:r>
      <w:r w:rsidR="00CD5D36">
        <w:rPr>
          <w:b w:val="0"/>
          <w:u w:val="none"/>
        </w:rPr>
        <w:t>;</w:t>
      </w:r>
    </w:p>
    <w:p w14:paraId="273EA1D3" w14:textId="77777777" w:rsidR="00227BDB" w:rsidRPr="006B19D4" w:rsidRDefault="00227BDB" w:rsidP="00227BDB">
      <w:pPr>
        <w:pStyle w:val="Normal1"/>
        <w:rPr>
          <w:lang w:val="en-GB"/>
        </w:rPr>
      </w:pPr>
    </w:p>
    <w:p w14:paraId="1385A98A" w14:textId="42190F16" w:rsidR="00E74B6E" w:rsidRPr="00E73164" w:rsidRDefault="00AA7D88" w:rsidP="00B32149">
      <w:pPr>
        <w:pStyle w:val="Heading1"/>
        <w:numPr>
          <w:ilvl w:val="0"/>
          <w:numId w:val="19"/>
        </w:numPr>
      </w:pPr>
      <w:r w:rsidRPr="00B0243A">
        <w:rPr>
          <w:b w:val="0"/>
          <w:u w:val="none"/>
        </w:rPr>
        <w:t>in Appendix I</w:t>
      </w:r>
      <w:r>
        <w:rPr>
          <w:b w:val="0"/>
          <w:u w:val="none"/>
        </w:rPr>
        <w:t xml:space="preserve"> of </w:t>
      </w:r>
      <w:r w:rsidR="00BF2102">
        <w:rPr>
          <w:b w:val="0"/>
          <w:u w:val="none"/>
        </w:rPr>
        <w:t>Annex III (Part-66)</w:t>
      </w:r>
      <w:r>
        <w:rPr>
          <w:b w:val="0"/>
          <w:u w:val="none"/>
        </w:rPr>
        <w:t>,</w:t>
      </w:r>
      <w:r w:rsidR="00BF2102">
        <w:rPr>
          <w:b w:val="0"/>
          <w:u w:val="none"/>
        </w:rPr>
        <w:t xml:space="preserve"> </w:t>
      </w:r>
      <w:r w:rsidR="00B67281">
        <w:rPr>
          <w:b w:val="0"/>
          <w:u w:val="none"/>
        </w:rPr>
        <w:t>in point (2), m</w:t>
      </w:r>
      <w:r w:rsidRPr="00FA5B18">
        <w:rPr>
          <w:b w:val="0"/>
          <w:u w:val="none"/>
        </w:rPr>
        <w:t>odule 10 is replaced by the following</w:t>
      </w:r>
      <w:r w:rsidR="00BF2102">
        <w:rPr>
          <w:b w:val="0"/>
          <w:u w:val="none"/>
        </w:rPr>
        <w:t>:</w:t>
      </w:r>
    </w:p>
    <w:tbl>
      <w:tblPr>
        <w:tblStyle w:val="easaTable"/>
        <w:tblW w:w="9072" w:type="dxa"/>
        <w:tblInd w:w="-23" w:type="dxa"/>
        <w:tblLayout w:type="fixed"/>
        <w:tblLook w:val="0020" w:firstRow="1" w:lastRow="0" w:firstColumn="0" w:lastColumn="0" w:noHBand="0" w:noVBand="0"/>
      </w:tblPr>
      <w:tblGrid>
        <w:gridCol w:w="426"/>
        <w:gridCol w:w="5811"/>
        <w:gridCol w:w="709"/>
        <w:gridCol w:w="709"/>
        <w:gridCol w:w="709"/>
        <w:gridCol w:w="708"/>
      </w:tblGrid>
      <w:tr w:rsidR="0050147D" w:rsidRPr="0050147D" w14:paraId="6CC2353D" w14:textId="77777777" w:rsidTr="0050147D">
        <w:trPr>
          <w:cnfStyle w:val="100000000000" w:firstRow="1" w:lastRow="0" w:firstColumn="0" w:lastColumn="0" w:oddVBand="0" w:evenVBand="0" w:oddHBand="0" w:evenHBand="0" w:firstRowFirstColumn="0" w:firstRowLastColumn="0" w:lastRowFirstColumn="0" w:lastRowLastColumn="0"/>
        </w:trPr>
        <w:tc>
          <w:tcPr>
            <w:tcW w:w="6237" w:type="dxa"/>
            <w:gridSpan w:val="2"/>
            <w:vMerge w:val="restart"/>
            <w:tcBorders>
              <w:top w:val="single" w:sz="18" w:space="0" w:color="FFFFFF"/>
              <w:left w:val="single" w:sz="18" w:space="0" w:color="FFFFFF"/>
              <w:right w:val="single" w:sz="18" w:space="0" w:color="FFFFFF"/>
            </w:tcBorders>
            <w:vAlign w:val="center"/>
          </w:tcPr>
          <w:p w14:paraId="2CC162CB"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MODULE 10. AVIATION LEGISLATION</w:t>
            </w:r>
          </w:p>
        </w:tc>
        <w:tc>
          <w:tcPr>
            <w:tcW w:w="2835" w:type="dxa"/>
            <w:gridSpan w:val="4"/>
            <w:tcBorders>
              <w:top w:val="single" w:sz="18" w:space="0" w:color="FFFFFF"/>
              <w:left w:val="single" w:sz="18" w:space="0" w:color="FFFFFF"/>
              <w:bottom w:val="single" w:sz="18" w:space="0" w:color="FFFFFF"/>
              <w:right w:val="single" w:sz="18" w:space="0" w:color="FFFFFF"/>
            </w:tcBorders>
          </w:tcPr>
          <w:p w14:paraId="11F7DC11"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LEVEL</w:t>
            </w:r>
          </w:p>
        </w:tc>
      </w:tr>
      <w:tr w:rsidR="0050147D" w:rsidRPr="0050147D" w14:paraId="631A1E71" w14:textId="77777777" w:rsidTr="0050147D">
        <w:tc>
          <w:tcPr>
            <w:tcW w:w="6237" w:type="dxa"/>
            <w:gridSpan w:val="2"/>
            <w:vMerge/>
            <w:tcBorders>
              <w:left w:val="single" w:sz="18" w:space="0" w:color="FFFFFF"/>
              <w:bottom w:val="single" w:sz="18" w:space="0" w:color="FFFFFF"/>
              <w:right w:val="single" w:sz="18" w:space="0" w:color="FFFFFF"/>
            </w:tcBorders>
          </w:tcPr>
          <w:p w14:paraId="718166C9"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tcBorders>
              <w:top w:val="single" w:sz="18" w:space="0" w:color="FFFFFF"/>
              <w:left w:val="single" w:sz="18" w:space="0" w:color="FFFFFF"/>
              <w:bottom w:val="single" w:sz="18" w:space="0" w:color="FFFFFF"/>
              <w:right w:val="single" w:sz="18" w:space="0" w:color="FFFFFF"/>
            </w:tcBorders>
          </w:tcPr>
          <w:p w14:paraId="0C511027"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A</w:t>
            </w:r>
          </w:p>
        </w:tc>
        <w:tc>
          <w:tcPr>
            <w:tcW w:w="709" w:type="dxa"/>
            <w:tcBorders>
              <w:top w:val="single" w:sz="18" w:space="0" w:color="FFFFFF"/>
              <w:left w:val="single" w:sz="18" w:space="0" w:color="FFFFFF"/>
              <w:bottom w:val="single" w:sz="18" w:space="0" w:color="FFFFFF"/>
              <w:right w:val="single" w:sz="18" w:space="0" w:color="FFFFFF"/>
            </w:tcBorders>
          </w:tcPr>
          <w:p w14:paraId="1CE567A2"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B1</w:t>
            </w:r>
          </w:p>
        </w:tc>
        <w:tc>
          <w:tcPr>
            <w:tcW w:w="709" w:type="dxa"/>
            <w:tcBorders>
              <w:top w:val="single" w:sz="18" w:space="0" w:color="FFFFFF"/>
              <w:left w:val="single" w:sz="18" w:space="0" w:color="FFFFFF"/>
              <w:bottom w:val="single" w:sz="18" w:space="0" w:color="FFFFFF"/>
              <w:right w:val="single" w:sz="18" w:space="0" w:color="FFFFFF"/>
            </w:tcBorders>
          </w:tcPr>
          <w:p w14:paraId="27C585EC"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B2</w:t>
            </w:r>
          </w:p>
          <w:p w14:paraId="5FAF80EE"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B2L</w:t>
            </w:r>
          </w:p>
        </w:tc>
        <w:tc>
          <w:tcPr>
            <w:tcW w:w="708" w:type="dxa"/>
            <w:tcBorders>
              <w:top w:val="single" w:sz="18" w:space="0" w:color="FFFFFF"/>
              <w:left w:val="single" w:sz="18" w:space="0" w:color="FFFFFF"/>
              <w:bottom w:val="single" w:sz="18" w:space="0" w:color="FFFFFF"/>
              <w:right w:val="single" w:sz="18" w:space="0" w:color="FFFFFF"/>
            </w:tcBorders>
          </w:tcPr>
          <w:p w14:paraId="6AF20E43"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B3</w:t>
            </w:r>
          </w:p>
        </w:tc>
      </w:tr>
      <w:tr w:rsidR="0050147D" w:rsidRPr="0050147D" w14:paraId="18C204CF" w14:textId="77777777" w:rsidTr="0050147D">
        <w:tc>
          <w:tcPr>
            <w:tcW w:w="6237" w:type="dxa"/>
            <w:gridSpan w:val="2"/>
            <w:tcBorders>
              <w:top w:val="nil"/>
              <w:bottom w:val="nil"/>
            </w:tcBorders>
          </w:tcPr>
          <w:p w14:paraId="7C0EC9DC" w14:textId="77777777" w:rsidR="0050147D" w:rsidRPr="0050147D" w:rsidRDefault="0050147D" w:rsidP="0050147D">
            <w:pPr>
              <w:rPr>
                <w:rFonts w:ascii="Calibri" w:eastAsia="Times New Roman" w:hAnsi="Calibri" w:cs="Times New Roman"/>
                <w:i/>
                <w:szCs w:val="24"/>
                <w:lang w:val="en-US" w:eastAsia="de-DE"/>
              </w:rPr>
            </w:pPr>
            <w:r w:rsidRPr="0050147D">
              <w:rPr>
                <w:rFonts w:ascii="Calibri" w:eastAsia="Times New Roman" w:hAnsi="Calibri" w:cs="Times New Roman"/>
                <w:i/>
                <w:szCs w:val="24"/>
                <w:lang w:val="en-US" w:eastAsia="de-DE"/>
              </w:rPr>
              <w:t>10.1 Regulatory Framework</w:t>
            </w:r>
          </w:p>
        </w:tc>
        <w:tc>
          <w:tcPr>
            <w:tcW w:w="709" w:type="dxa"/>
            <w:vMerge w:val="restart"/>
            <w:tcBorders>
              <w:top w:val="single" w:sz="18" w:space="0" w:color="FFFFFF"/>
            </w:tcBorders>
          </w:tcPr>
          <w:p w14:paraId="5E6303F1"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c>
          <w:tcPr>
            <w:tcW w:w="709" w:type="dxa"/>
            <w:vMerge w:val="restart"/>
            <w:tcBorders>
              <w:top w:val="single" w:sz="18" w:space="0" w:color="FFFFFF"/>
            </w:tcBorders>
          </w:tcPr>
          <w:p w14:paraId="179B1AAE"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c>
          <w:tcPr>
            <w:tcW w:w="709" w:type="dxa"/>
            <w:vMerge w:val="restart"/>
            <w:tcBorders>
              <w:top w:val="single" w:sz="18" w:space="0" w:color="FFFFFF"/>
            </w:tcBorders>
          </w:tcPr>
          <w:p w14:paraId="345B4ECB"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c>
          <w:tcPr>
            <w:tcW w:w="708" w:type="dxa"/>
            <w:vMerge w:val="restart"/>
            <w:tcBorders>
              <w:top w:val="single" w:sz="18" w:space="0" w:color="FFFFFF"/>
            </w:tcBorders>
          </w:tcPr>
          <w:p w14:paraId="2DEA8376"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r>
      <w:tr w:rsidR="0050147D" w:rsidRPr="0050147D" w14:paraId="477F97F1" w14:textId="77777777" w:rsidTr="0050147D">
        <w:trPr>
          <w:trHeight w:val="2197"/>
        </w:trPr>
        <w:tc>
          <w:tcPr>
            <w:tcW w:w="426" w:type="dxa"/>
            <w:tcBorders>
              <w:top w:val="nil"/>
              <w:right w:val="nil"/>
            </w:tcBorders>
          </w:tcPr>
          <w:p w14:paraId="663F42DA" w14:textId="77777777" w:rsidR="0050147D" w:rsidRPr="0050147D" w:rsidRDefault="0050147D" w:rsidP="0050147D">
            <w:pPr>
              <w:rPr>
                <w:rFonts w:ascii="Calibri" w:eastAsia="Times New Roman" w:hAnsi="Calibri" w:cs="Times New Roman"/>
                <w:szCs w:val="24"/>
                <w:lang w:val="en-US" w:eastAsia="de-DE"/>
              </w:rPr>
            </w:pPr>
          </w:p>
        </w:tc>
        <w:tc>
          <w:tcPr>
            <w:tcW w:w="5811" w:type="dxa"/>
            <w:tcBorders>
              <w:top w:val="nil"/>
              <w:left w:val="nil"/>
            </w:tcBorders>
          </w:tcPr>
          <w:p w14:paraId="23F4943E"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Role of the International Civil Aviation Organisation;</w:t>
            </w:r>
          </w:p>
          <w:p w14:paraId="78E7C957"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Role of the European Commission;</w:t>
            </w:r>
          </w:p>
          <w:p w14:paraId="6F23FEFF"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Role of EASA;</w:t>
            </w:r>
          </w:p>
          <w:p w14:paraId="52FA6828"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Role of the Member States and National Aviation Authorities;</w:t>
            </w:r>
          </w:p>
          <w:p w14:paraId="6B7AB98B" w14:textId="0CE0EDA6"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Regulations (EU) 2018/1139, Regulation (EU) No 748/2012</w:t>
            </w:r>
            <w:r>
              <w:rPr>
                <w:rFonts w:ascii="Calibri" w:eastAsia="Times New Roman" w:hAnsi="Calibri" w:cs="Times New Roman"/>
                <w:szCs w:val="24"/>
                <w:lang w:val="en-US" w:eastAsia="de-DE"/>
              </w:rPr>
              <w:t>,</w:t>
            </w:r>
            <w:r w:rsidRPr="0050147D">
              <w:rPr>
                <w:rFonts w:ascii="Calibri" w:eastAsia="Times New Roman" w:hAnsi="Calibri" w:cs="Times New Roman"/>
                <w:szCs w:val="24"/>
                <w:lang w:val="en-US" w:eastAsia="de-DE"/>
              </w:rPr>
              <w:t xml:space="preserve"> Regulation (EU) No 1321/2014</w:t>
            </w:r>
            <w:r>
              <w:rPr>
                <w:rFonts w:ascii="Calibri" w:eastAsia="Times New Roman" w:hAnsi="Calibri" w:cs="Times New Roman"/>
                <w:szCs w:val="24"/>
                <w:lang w:val="en-US" w:eastAsia="de-DE"/>
              </w:rPr>
              <w:t xml:space="preserve"> and </w:t>
            </w:r>
            <w:r w:rsidRPr="0050147D">
              <w:rPr>
                <w:rFonts w:ascii="Calibri" w:eastAsia="Times New Roman" w:hAnsi="Calibri" w:cs="Times New Roman"/>
                <w:szCs w:val="24"/>
                <w:lang w:val="en-US" w:eastAsia="de-DE"/>
              </w:rPr>
              <w:t>Regulation (EU) No 376/2014;</w:t>
            </w:r>
          </w:p>
          <w:p w14:paraId="5E2D02BB"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Relation between the various Annexes (Parts) of Regulation (EU) No 748/2012, Regulation (EU) No 1321/2014 and Regulation (EU) No 965/2012</w:t>
            </w:r>
          </w:p>
        </w:tc>
        <w:tc>
          <w:tcPr>
            <w:tcW w:w="709" w:type="dxa"/>
            <w:vMerge/>
          </w:tcPr>
          <w:p w14:paraId="7FCE95DF"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vMerge/>
          </w:tcPr>
          <w:p w14:paraId="33589954"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vMerge/>
          </w:tcPr>
          <w:p w14:paraId="68FEF52B" w14:textId="77777777" w:rsidR="0050147D" w:rsidRPr="0050147D" w:rsidRDefault="0050147D" w:rsidP="0050147D">
            <w:pPr>
              <w:jc w:val="center"/>
              <w:rPr>
                <w:rFonts w:ascii="Calibri" w:eastAsia="Times New Roman" w:hAnsi="Calibri" w:cs="Times New Roman"/>
                <w:szCs w:val="24"/>
                <w:lang w:val="en-US" w:eastAsia="de-DE"/>
              </w:rPr>
            </w:pPr>
          </w:p>
        </w:tc>
        <w:tc>
          <w:tcPr>
            <w:tcW w:w="708" w:type="dxa"/>
            <w:vMerge/>
          </w:tcPr>
          <w:p w14:paraId="181061AB" w14:textId="77777777" w:rsidR="0050147D" w:rsidRPr="0050147D" w:rsidRDefault="0050147D" w:rsidP="0050147D">
            <w:pPr>
              <w:jc w:val="center"/>
              <w:rPr>
                <w:rFonts w:ascii="Calibri" w:eastAsia="Times New Roman" w:hAnsi="Calibri" w:cs="Times New Roman"/>
                <w:szCs w:val="24"/>
                <w:lang w:val="en-US" w:eastAsia="de-DE"/>
              </w:rPr>
            </w:pPr>
          </w:p>
        </w:tc>
      </w:tr>
      <w:tr w:rsidR="0050147D" w:rsidRPr="0050147D" w14:paraId="76331D53" w14:textId="77777777" w:rsidTr="0050147D">
        <w:tc>
          <w:tcPr>
            <w:tcW w:w="6237" w:type="dxa"/>
            <w:gridSpan w:val="2"/>
            <w:tcBorders>
              <w:bottom w:val="nil"/>
            </w:tcBorders>
          </w:tcPr>
          <w:p w14:paraId="04F4C295" w14:textId="77777777" w:rsidR="0050147D" w:rsidRPr="0050147D" w:rsidRDefault="0050147D" w:rsidP="0050147D">
            <w:pPr>
              <w:rPr>
                <w:rFonts w:ascii="Calibri" w:eastAsia="Times New Roman" w:hAnsi="Calibri" w:cs="Times New Roman"/>
                <w:i/>
                <w:szCs w:val="24"/>
                <w:lang w:val="en-US" w:eastAsia="de-DE"/>
              </w:rPr>
            </w:pPr>
            <w:r w:rsidRPr="0050147D">
              <w:rPr>
                <w:rFonts w:ascii="Calibri" w:eastAsia="Times New Roman" w:hAnsi="Calibri" w:cs="Times New Roman"/>
                <w:i/>
                <w:szCs w:val="24"/>
                <w:lang w:val="en-US" w:eastAsia="de-DE"/>
              </w:rPr>
              <w:t>10.2 Certifying Staff — Maintenance</w:t>
            </w:r>
          </w:p>
        </w:tc>
        <w:tc>
          <w:tcPr>
            <w:tcW w:w="709" w:type="dxa"/>
            <w:vMerge w:val="restart"/>
          </w:tcPr>
          <w:p w14:paraId="3CD9934A"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9" w:type="dxa"/>
            <w:vMerge w:val="restart"/>
          </w:tcPr>
          <w:p w14:paraId="01F44A77"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9" w:type="dxa"/>
            <w:vMerge w:val="restart"/>
          </w:tcPr>
          <w:p w14:paraId="13D95CC6"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8" w:type="dxa"/>
            <w:vMerge w:val="restart"/>
          </w:tcPr>
          <w:p w14:paraId="14C8CB7C"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r>
      <w:tr w:rsidR="0050147D" w:rsidRPr="0050147D" w14:paraId="1FA9F8EE" w14:textId="77777777" w:rsidTr="0050147D">
        <w:tc>
          <w:tcPr>
            <w:tcW w:w="426" w:type="dxa"/>
            <w:tcBorders>
              <w:top w:val="nil"/>
              <w:right w:val="nil"/>
            </w:tcBorders>
          </w:tcPr>
          <w:p w14:paraId="21F8EBB8" w14:textId="77777777" w:rsidR="0050147D" w:rsidRPr="0050147D" w:rsidRDefault="0050147D" w:rsidP="0050147D">
            <w:pPr>
              <w:rPr>
                <w:rFonts w:ascii="Calibri" w:eastAsia="Times New Roman" w:hAnsi="Calibri" w:cs="Times New Roman"/>
                <w:szCs w:val="24"/>
                <w:lang w:val="en-US" w:eastAsia="de-DE"/>
              </w:rPr>
            </w:pPr>
          </w:p>
        </w:tc>
        <w:tc>
          <w:tcPr>
            <w:tcW w:w="5811" w:type="dxa"/>
            <w:tcBorders>
              <w:top w:val="nil"/>
              <w:left w:val="nil"/>
            </w:tcBorders>
          </w:tcPr>
          <w:p w14:paraId="6577C157"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Detailed understanding of Part-66.</w:t>
            </w:r>
          </w:p>
        </w:tc>
        <w:tc>
          <w:tcPr>
            <w:tcW w:w="709" w:type="dxa"/>
            <w:vMerge/>
          </w:tcPr>
          <w:p w14:paraId="3E411C18"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vMerge/>
          </w:tcPr>
          <w:p w14:paraId="62DF975D"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vMerge/>
          </w:tcPr>
          <w:p w14:paraId="36BEB20A" w14:textId="77777777" w:rsidR="0050147D" w:rsidRPr="0050147D" w:rsidRDefault="0050147D" w:rsidP="0050147D">
            <w:pPr>
              <w:jc w:val="center"/>
              <w:rPr>
                <w:rFonts w:ascii="Calibri" w:eastAsia="Times New Roman" w:hAnsi="Calibri" w:cs="Times New Roman"/>
                <w:szCs w:val="24"/>
                <w:lang w:val="en-US" w:eastAsia="de-DE"/>
              </w:rPr>
            </w:pPr>
          </w:p>
        </w:tc>
        <w:tc>
          <w:tcPr>
            <w:tcW w:w="708" w:type="dxa"/>
            <w:vMerge/>
          </w:tcPr>
          <w:p w14:paraId="4CC0E8A6" w14:textId="77777777" w:rsidR="0050147D" w:rsidRPr="0050147D" w:rsidRDefault="0050147D" w:rsidP="0050147D">
            <w:pPr>
              <w:jc w:val="center"/>
              <w:rPr>
                <w:rFonts w:ascii="Calibri" w:eastAsia="Times New Roman" w:hAnsi="Calibri" w:cs="Times New Roman"/>
                <w:szCs w:val="24"/>
                <w:lang w:val="en-US" w:eastAsia="de-DE"/>
              </w:rPr>
            </w:pPr>
          </w:p>
        </w:tc>
      </w:tr>
      <w:tr w:rsidR="0050147D" w:rsidRPr="0050147D" w14:paraId="5B6BFADC" w14:textId="77777777" w:rsidTr="0050147D">
        <w:tc>
          <w:tcPr>
            <w:tcW w:w="6237" w:type="dxa"/>
            <w:gridSpan w:val="2"/>
            <w:tcBorders>
              <w:bottom w:val="nil"/>
            </w:tcBorders>
          </w:tcPr>
          <w:p w14:paraId="56BF8705" w14:textId="77777777" w:rsidR="0050147D" w:rsidRPr="0050147D" w:rsidRDefault="0050147D" w:rsidP="0050147D">
            <w:pPr>
              <w:rPr>
                <w:rFonts w:ascii="Calibri" w:eastAsia="Times New Roman" w:hAnsi="Calibri" w:cs="Times New Roman"/>
                <w:i/>
                <w:szCs w:val="24"/>
                <w:lang w:val="en-US" w:eastAsia="de-DE"/>
              </w:rPr>
            </w:pPr>
            <w:r w:rsidRPr="0050147D">
              <w:rPr>
                <w:rFonts w:ascii="Calibri" w:eastAsia="Times New Roman" w:hAnsi="Calibri" w:cs="Times New Roman"/>
                <w:i/>
                <w:szCs w:val="24"/>
                <w:lang w:val="en-US" w:eastAsia="de-DE"/>
              </w:rPr>
              <w:t>10.3 Approved Maintenance Organisations</w:t>
            </w:r>
          </w:p>
        </w:tc>
        <w:tc>
          <w:tcPr>
            <w:tcW w:w="709" w:type="dxa"/>
            <w:vMerge w:val="restart"/>
          </w:tcPr>
          <w:p w14:paraId="0CABAC60"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9" w:type="dxa"/>
            <w:vMerge w:val="restart"/>
          </w:tcPr>
          <w:p w14:paraId="3100A562"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9" w:type="dxa"/>
            <w:vMerge w:val="restart"/>
          </w:tcPr>
          <w:p w14:paraId="00D57786"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8" w:type="dxa"/>
            <w:vMerge w:val="restart"/>
          </w:tcPr>
          <w:p w14:paraId="1856F7C5"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r>
      <w:tr w:rsidR="0050147D" w:rsidRPr="0050147D" w14:paraId="1251687A" w14:textId="77777777" w:rsidTr="0050147D">
        <w:trPr>
          <w:trHeight w:val="35"/>
        </w:trPr>
        <w:tc>
          <w:tcPr>
            <w:tcW w:w="426" w:type="dxa"/>
            <w:tcBorders>
              <w:top w:val="nil"/>
              <w:right w:val="nil"/>
            </w:tcBorders>
          </w:tcPr>
          <w:p w14:paraId="5883BB66" w14:textId="77777777" w:rsidR="0050147D" w:rsidRPr="0050147D" w:rsidRDefault="0050147D" w:rsidP="0050147D">
            <w:pPr>
              <w:rPr>
                <w:rFonts w:ascii="Calibri" w:eastAsia="Times New Roman" w:hAnsi="Calibri" w:cs="Times New Roman"/>
                <w:szCs w:val="24"/>
                <w:lang w:val="en-US" w:eastAsia="de-DE"/>
              </w:rPr>
            </w:pPr>
          </w:p>
        </w:tc>
        <w:tc>
          <w:tcPr>
            <w:tcW w:w="5811" w:type="dxa"/>
            <w:tcBorders>
              <w:top w:val="nil"/>
              <w:left w:val="nil"/>
            </w:tcBorders>
          </w:tcPr>
          <w:p w14:paraId="50B928BF"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Detailed understanding of Part-145 and Part-M Subpart F.</w:t>
            </w:r>
          </w:p>
        </w:tc>
        <w:tc>
          <w:tcPr>
            <w:tcW w:w="709" w:type="dxa"/>
            <w:vMerge/>
          </w:tcPr>
          <w:p w14:paraId="6A5D086B"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vMerge/>
          </w:tcPr>
          <w:p w14:paraId="0E18D355"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vMerge/>
          </w:tcPr>
          <w:p w14:paraId="69700AEA" w14:textId="77777777" w:rsidR="0050147D" w:rsidRPr="0050147D" w:rsidRDefault="0050147D" w:rsidP="0050147D">
            <w:pPr>
              <w:jc w:val="center"/>
              <w:rPr>
                <w:rFonts w:ascii="Calibri" w:eastAsia="Times New Roman" w:hAnsi="Calibri" w:cs="Times New Roman"/>
                <w:szCs w:val="24"/>
                <w:lang w:val="en-US" w:eastAsia="de-DE"/>
              </w:rPr>
            </w:pPr>
          </w:p>
        </w:tc>
        <w:tc>
          <w:tcPr>
            <w:tcW w:w="708" w:type="dxa"/>
            <w:vMerge/>
          </w:tcPr>
          <w:p w14:paraId="0A5FA534" w14:textId="77777777" w:rsidR="0050147D" w:rsidRPr="0050147D" w:rsidRDefault="0050147D" w:rsidP="0050147D">
            <w:pPr>
              <w:jc w:val="center"/>
              <w:rPr>
                <w:rFonts w:ascii="Calibri" w:eastAsia="Times New Roman" w:hAnsi="Calibri" w:cs="Times New Roman"/>
                <w:szCs w:val="24"/>
                <w:lang w:val="en-US" w:eastAsia="de-DE"/>
              </w:rPr>
            </w:pPr>
          </w:p>
        </w:tc>
      </w:tr>
      <w:tr w:rsidR="0050147D" w:rsidRPr="0050147D" w14:paraId="28A43A38" w14:textId="77777777" w:rsidTr="0050147D">
        <w:tc>
          <w:tcPr>
            <w:tcW w:w="6237" w:type="dxa"/>
            <w:gridSpan w:val="2"/>
            <w:tcBorders>
              <w:bottom w:val="nil"/>
            </w:tcBorders>
          </w:tcPr>
          <w:p w14:paraId="5821C6B8" w14:textId="77777777" w:rsidR="0050147D" w:rsidRPr="0050147D" w:rsidRDefault="0050147D" w:rsidP="0050147D">
            <w:pPr>
              <w:rPr>
                <w:rFonts w:ascii="Calibri" w:eastAsia="Times New Roman" w:hAnsi="Calibri" w:cs="Times New Roman"/>
                <w:i/>
                <w:szCs w:val="24"/>
                <w:lang w:val="en-US" w:eastAsia="de-DE"/>
              </w:rPr>
            </w:pPr>
            <w:r w:rsidRPr="0050147D">
              <w:rPr>
                <w:rFonts w:ascii="Calibri" w:eastAsia="Times New Roman" w:hAnsi="Calibri" w:cs="Times New Roman"/>
                <w:i/>
                <w:szCs w:val="24"/>
                <w:lang w:val="en-US" w:eastAsia="de-DE"/>
              </w:rPr>
              <w:t>10.4 Air operations</w:t>
            </w:r>
          </w:p>
        </w:tc>
        <w:tc>
          <w:tcPr>
            <w:tcW w:w="709" w:type="dxa"/>
            <w:vMerge w:val="restart"/>
          </w:tcPr>
          <w:p w14:paraId="22D155BD"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c>
          <w:tcPr>
            <w:tcW w:w="709" w:type="dxa"/>
            <w:vMerge w:val="restart"/>
          </w:tcPr>
          <w:p w14:paraId="53D305C8"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c>
          <w:tcPr>
            <w:tcW w:w="709" w:type="dxa"/>
            <w:vMerge w:val="restart"/>
          </w:tcPr>
          <w:p w14:paraId="6191A67E"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c>
          <w:tcPr>
            <w:tcW w:w="708" w:type="dxa"/>
            <w:vMerge w:val="restart"/>
          </w:tcPr>
          <w:p w14:paraId="2BAD0BA3"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r>
      <w:tr w:rsidR="0050147D" w:rsidRPr="0050147D" w14:paraId="5180C5C7" w14:textId="77777777" w:rsidTr="0050147D">
        <w:trPr>
          <w:trHeight w:val="1979"/>
        </w:trPr>
        <w:tc>
          <w:tcPr>
            <w:tcW w:w="426" w:type="dxa"/>
            <w:tcBorders>
              <w:top w:val="nil"/>
              <w:right w:val="nil"/>
            </w:tcBorders>
          </w:tcPr>
          <w:p w14:paraId="3F5A2D31" w14:textId="77777777" w:rsidR="0050147D" w:rsidRPr="0050147D" w:rsidRDefault="0050147D" w:rsidP="0050147D">
            <w:pPr>
              <w:rPr>
                <w:rFonts w:ascii="Calibri" w:eastAsia="Times New Roman" w:hAnsi="Calibri" w:cs="Times New Roman"/>
                <w:szCs w:val="24"/>
                <w:lang w:val="en-US" w:eastAsia="de-DE"/>
              </w:rPr>
            </w:pPr>
          </w:p>
        </w:tc>
        <w:tc>
          <w:tcPr>
            <w:tcW w:w="5811" w:type="dxa"/>
            <w:tcBorders>
              <w:top w:val="nil"/>
              <w:left w:val="nil"/>
            </w:tcBorders>
          </w:tcPr>
          <w:p w14:paraId="01848925"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General understanding of Regulation (EU) No 965/2012.</w:t>
            </w:r>
          </w:p>
          <w:p w14:paraId="548E09D6"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Air Operators Certificates;</w:t>
            </w:r>
          </w:p>
          <w:p w14:paraId="681C35D3"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Operator's responsibilities, in particular regarding continuing airworthiness and maintenance;</w:t>
            </w:r>
          </w:p>
          <w:p w14:paraId="1D49D837" w14:textId="77777777" w:rsidR="0050147D" w:rsidRPr="00BF4BEB" w:rsidRDefault="0050147D" w:rsidP="0050147D">
            <w:pPr>
              <w:rPr>
                <w:rFonts w:ascii="Calibri" w:eastAsia="Times New Roman" w:hAnsi="Calibri" w:cs="Times New Roman"/>
                <w:szCs w:val="24"/>
                <w:lang w:val="fr-BE" w:eastAsia="de-DE"/>
              </w:rPr>
            </w:pPr>
            <w:r w:rsidRPr="00BF4BEB">
              <w:rPr>
                <w:rFonts w:ascii="Calibri" w:eastAsia="Times New Roman" w:hAnsi="Calibri" w:cs="Times New Roman"/>
                <w:szCs w:val="24"/>
                <w:lang w:val="fr-BE" w:eastAsia="de-DE"/>
              </w:rPr>
              <w:t xml:space="preserve">Aircraft Maintenance </w:t>
            </w:r>
            <w:proofErr w:type="gramStart"/>
            <w:r w:rsidRPr="00BF4BEB">
              <w:rPr>
                <w:rFonts w:ascii="Calibri" w:eastAsia="Times New Roman" w:hAnsi="Calibri" w:cs="Times New Roman"/>
                <w:szCs w:val="24"/>
                <w:lang w:val="fr-BE" w:eastAsia="de-DE"/>
              </w:rPr>
              <w:t>Programme;</w:t>
            </w:r>
            <w:proofErr w:type="gramEnd"/>
          </w:p>
          <w:p w14:paraId="34F8736C" w14:textId="77777777" w:rsidR="0050147D" w:rsidRPr="00BF4BEB" w:rsidRDefault="0050147D" w:rsidP="0050147D">
            <w:pPr>
              <w:rPr>
                <w:rFonts w:ascii="Calibri" w:eastAsia="Times New Roman" w:hAnsi="Calibri" w:cs="Times New Roman"/>
                <w:szCs w:val="24"/>
                <w:lang w:val="fr-BE" w:eastAsia="de-DE"/>
              </w:rPr>
            </w:pPr>
            <w:r w:rsidRPr="00BF4BEB">
              <w:rPr>
                <w:rFonts w:ascii="Calibri" w:eastAsia="Times New Roman" w:hAnsi="Calibri" w:cs="Times New Roman"/>
                <w:szCs w:val="24"/>
                <w:lang w:val="fr-BE" w:eastAsia="de-DE"/>
              </w:rPr>
              <w:t>MEL//</w:t>
            </w:r>
            <w:proofErr w:type="gramStart"/>
            <w:r w:rsidRPr="00BF4BEB">
              <w:rPr>
                <w:rFonts w:ascii="Calibri" w:eastAsia="Times New Roman" w:hAnsi="Calibri" w:cs="Times New Roman"/>
                <w:szCs w:val="24"/>
                <w:lang w:val="fr-BE" w:eastAsia="de-DE"/>
              </w:rPr>
              <w:t>CDL;</w:t>
            </w:r>
            <w:proofErr w:type="gramEnd"/>
          </w:p>
          <w:p w14:paraId="3A70CDFA"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Documents to be carried on board;</w:t>
            </w:r>
          </w:p>
          <w:p w14:paraId="149ABE33"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Aircraft placarding (markings).</w:t>
            </w:r>
          </w:p>
        </w:tc>
        <w:tc>
          <w:tcPr>
            <w:tcW w:w="709" w:type="dxa"/>
            <w:vMerge/>
          </w:tcPr>
          <w:p w14:paraId="0F7F5DDB"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vMerge/>
          </w:tcPr>
          <w:p w14:paraId="24405E4C"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vMerge/>
          </w:tcPr>
          <w:p w14:paraId="546E44E0" w14:textId="77777777" w:rsidR="0050147D" w:rsidRPr="0050147D" w:rsidRDefault="0050147D" w:rsidP="0050147D">
            <w:pPr>
              <w:jc w:val="center"/>
              <w:rPr>
                <w:rFonts w:ascii="Calibri" w:eastAsia="Times New Roman" w:hAnsi="Calibri" w:cs="Times New Roman"/>
                <w:szCs w:val="24"/>
                <w:lang w:val="en-US" w:eastAsia="de-DE"/>
              </w:rPr>
            </w:pPr>
          </w:p>
        </w:tc>
        <w:tc>
          <w:tcPr>
            <w:tcW w:w="708" w:type="dxa"/>
            <w:vMerge/>
          </w:tcPr>
          <w:p w14:paraId="25553937" w14:textId="77777777" w:rsidR="0050147D" w:rsidRPr="0050147D" w:rsidRDefault="0050147D" w:rsidP="0050147D">
            <w:pPr>
              <w:jc w:val="center"/>
              <w:rPr>
                <w:rFonts w:ascii="Calibri" w:eastAsia="Times New Roman" w:hAnsi="Calibri" w:cs="Times New Roman"/>
                <w:szCs w:val="24"/>
                <w:lang w:val="en-US" w:eastAsia="de-DE"/>
              </w:rPr>
            </w:pPr>
          </w:p>
        </w:tc>
      </w:tr>
      <w:tr w:rsidR="0050147D" w:rsidRPr="0050147D" w14:paraId="574D25B3" w14:textId="77777777" w:rsidTr="0050147D">
        <w:tc>
          <w:tcPr>
            <w:tcW w:w="6237" w:type="dxa"/>
            <w:gridSpan w:val="2"/>
            <w:tcBorders>
              <w:bottom w:val="nil"/>
            </w:tcBorders>
          </w:tcPr>
          <w:p w14:paraId="5430321E" w14:textId="77777777" w:rsidR="0050147D" w:rsidRPr="0050147D" w:rsidRDefault="0050147D" w:rsidP="0050147D">
            <w:pPr>
              <w:rPr>
                <w:rFonts w:ascii="Calibri" w:eastAsia="Times New Roman" w:hAnsi="Calibri" w:cs="Times New Roman"/>
                <w:i/>
                <w:szCs w:val="24"/>
                <w:lang w:val="en-US" w:eastAsia="de-DE"/>
              </w:rPr>
            </w:pPr>
            <w:r w:rsidRPr="0050147D">
              <w:rPr>
                <w:rFonts w:ascii="Calibri" w:eastAsia="Times New Roman" w:hAnsi="Calibri" w:cs="Times New Roman"/>
                <w:i/>
                <w:szCs w:val="24"/>
                <w:lang w:val="en-US" w:eastAsia="de-DE"/>
              </w:rPr>
              <w:t>10.5 Certification of aircraft, parts and appliances</w:t>
            </w:r>
          </w:p>
        </w:tc>
        <w:tc>
          <w:tcPr>
            <w:tcW w:w="709" w:type="dxa"/>
            <w:tcBorders>
              <w:bottom w:val="nil"/>
            </w:tcBorders>
          </w:tcPr>
          <w:p w14:paraId="57FF8608"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tcBorders>
              <w:bottom w:val="nil"/>
            </w:tcBorders>
          </w:tcPr>
          <w:p w14:paraId="00C5D8A5"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tcBorders>
              <w:bottom w:val="nil"/>
            </w:tcBorders>
          </w:tcPr>
          <w:p w14:paraId="4114EF75" w14:textId="77777777" w:rsidR="0050147D" w:rsidRPr="0050147D" w:rsidRDefault="0050147D" w:rsidP="0050147D">
            <w:pPr>
              <w:jc w:val="center"/>
              <w:rPr>
                <w:rFonts w:ascii="Calibri" w:eastAsia="Times New Roman" w:hAnsi="Calibri" w:cs="Times New Roman"/>
                <w:szCs w:val="24"/>
                <w:lang w:val="en-US" w:eastAsia="de-DE"/>
              </w:rPr>
            </w:pPr>
          </w:p>
        </w:tc>
        <w:tc>
          <w:tcPr>
            <w:tcW w:w="708" w:type="dxa"/>
            <w:tcBorders>
              <w:bottom w:val="nil"/>
            </w:tcBorders>
          </w:tcPr>
          <w:p w14:paraId="5B333A37" w14:textId="77777777" w:rsidR="0050147D" w:rsidRPr="0050147D" w:rsidRDefault="0050147D" w:rsidP="0050147D">
            <w:pPr>
              <w:jc w:val="center"/>
              <w:rPr>
                <w:rFonts w:ascii="Calibri" w:eastAsia="Times New Roman" w:hAnsi="Calibri" w:cs="Times New Roman"/>
                <w:szCs w:val="24"/>
                <w:lang w:val="en-US" w:eastAsia="de-DE"/>
              </w:rPr>
            </w:pPr>
          </w:p>
        </w:tc>
      </w:tr>
      <w:tr w:rsidR="0050147D" w:rsidRPr="0050147D" w14:paraId="36D50A43" w14:textId="77777777" w:rsidTr="0050147D">
        <w:trPr>
          <w:trHeight w:val="732"/>
        </w:trPr>
        <w:tc>
          <w:tcPr>
            <w:tcW w:w="426" w:type="dxa"/>
            <w:vMerge w:val="restart"/>
            <w:tcBorders>
              <w:top w:val="nil"/>
              <w:right w:val="nil"/>
            </w:tcBorders>
          </w:tcPr>
          <w:p w14:paraId="45AC1613" w14:textId="77777777" w:rsidR="0050147D" w:rsidRPr="0050147D" w:rsidRDefault="0050147D" w:rsidP="0050147D">
            <w:pPr>
              <w:rPr>
                <w:rFonts w:ascii="Calibri" w:eastAsia="Times New Roman" w:hAnsi="Calibri" w:cs="Times New Roman"/>
                <w:szCs w:val="24"/>
                <w:lang w:val="en-US" w:eastAsia="de-DE"/>
              </w:rPr>
            </w:pPr>
          </w:p>
        </w:tc>
        <w:tc>
          <w:tcPr>
            <w:tcW w:w="5811" w:type="dxa"/>
            <w:tcBorders>
              <w:top w:val="nil"/>
              <w:left w:val="nil"/>
              <w:bottom w:val="nil"/>
            </w:tcBorders>
          </w:tcPr>
          <w:p w14:paraId="75D7ACC4" w14:textId="77777777" w:rsidR="0050147D" w:rsidRPr="0050147D" w:rsidRDefault="0050147D" w:rsidP="0050147D">
            <w:pPr>
              <w:tabs>
                <w:tab w:val="left" w:pos="567"/>
              </w:tabs>
              <w:ind w:left="567" w:hanging="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(a)</w:t>
            </w:r>
            <w:r w:rsidRPr="0050147D">
              <w:rPr>
                <w:rFonts w:ascii="Calibri" w:eastAsia="Times New Roman" w:hAnsi="Calibri" w:cs="Times New Roman"/>
                <w:szCs w:val="24"/>
                <w:lang w:val="en-US" w:eastAsia="de-DE"/>
              </w:rPr>
              <w:tab/>
              <w:t>General</w:t>
            </w:r>
          </w:p>
          <w:p w14:paraId="6E0BE18C"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General understanding of Part-21 and EASA certification specifications CS-23, 25, 27, 29.</w:t>
            </w:r>
          </w:p>
        </w:tc>
        <w:tc>
          <w:tcPr>
            <w:tcW w:w="709" w:type="dxa"/>
            <w:tcBorders>
              <w:top w:val="nil"/>
            </w:tcBorders>
          </w:tcPr>
          <w:p w14:paraId="58D8ABEC"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w:t>
            </w:r>
          </w:p>
        </w:tc>
        <w:tc>
          <w:tcPr>
            <w:tcW w:w="709" w:type="dxa"/>
            <w:tcBorders>
              <w:top w:val="nil"/>
            </w:tcBorders>
          </w:tcPr>
          <w:p w14:paraId="0B486483"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c>
          <w:tcPr>
            <w:tcW w:w="709" w:type="dxa"/>
            <w:tcBorders>
              <w:top w:val="nil"/>
            </w:tcBorders>
          </w:tcPr>
          <w:p w14:paraId="7344BF04"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c>
          <w:tcPr>
            <w:tcW w:w="708" w:type="dxa"/>
            <w:tcBorders>
              <w:top w:val="nil"/>
            </w:tcBorders>
          </w:tcPr>
          <w:p w14:paraId="2F60FCF5"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r>
      <w:tr w:rsidR="0050147D" w:rsidRPr="0050147D" w14:paraId="02430606" w14:textId="77777777" w:rsidTr="0050147D">
        <w:trPr>
          <w:trHeight w:val="1709"/>
        </w:trPr>
        <w:tc>
          <w:tcPr>
            <w:tcW w:w="426" w:type="dxa"/>
            <w:vMerge/>
            <w:tcBorders>
              <w:right w:val="nil"/>
            </w:tcBorders>
          </w:tcPr>
          <w:p w14:paraId="25F77C37" w14:textId="77777777" w:rsidR="0050147D" w:rsidRPr="0050147D" w:rsidRDefault="0050147D" w:rsidP="0050147D">
            <w:pPr>
              <w:rPr>
                <w:rFonts w:ascii="Calibri" w:eastAsia="Times New Roman" w:hAnsi="Calibri" w:cs="Times New Roman"/>
                <w:szCs w:val="24"/>
                <w:lang w:val="en-US" w:eastAsia="de-DE"/>
              </w:rPr>
            </w:pPr>
          </w:p>
        </w:tc>
        <w:tc>
          <w:tcPr>
            <w:tcW w:w="5811" w:type="dxa"/>
            <w:tcBorders>
              <w:top w:val="nil"/>
              <w:left w:val="nil"/>
            </w:tcBorders>
          </w:tcPr>
          <w:p w14:paraId="22651596" w14:textId="77777777" w:rsidR="0050147D" w:rsidRPr="0050147D" w:rsidRDefault="0050147D" w:rsidP="0050147D">
            <w:pPr>
              <w:tabs>
                <w:tab w:val="left" w:pos="567"/>
              </w:tabs>
              <w:ind w:left="567" w:hanging="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(b)</w:t>
            </w:r>
            <w:r w:rsidRPr="0050147D">
              <w:rPr>
                <w:rFonts w:ascii="Calibri" w:eastAsia="Times New Roman" w:hAnsi="Calibri" w:cs="Times New Roman"/>
                <w:szCs w:val="24"/>
                <w:lang w:val="en-US" w:eastAsia="de-DE"/>
              </w:rPr>
              <w:tab/>
              <w:t>Documents</w:t>
            </w:r>
          </w:p>
          <w:p w14:paraId="1AF9D989"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Certificate of Airworthiness; restricted certificates of airworthiness and permit to fly;</w:t>
            </w:r>
          </w:p>
          <w:p w14:paraId="7E1B1F87"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Certificate of Registration;</w:t>
            </w:r>
          </w:p>
          <w:p w14:paraId="7195782C"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Noise Certificate;</w:t>
            </w:r>
          </w:p>
          <w:p w14:paraId="0E303330"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Weight Schedule;</w:t>
            </w:r>
          </w:p>
          <w:p w14:paraId="6A286E02"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Radio Station Licence and Approval.</w:t>
            </w:r>
          </w:p>
        </w:tc>
        <w:tc>
          <w:tcPr>
            <w:tcW w:w="709" w:type="dxa"/>
          </w:tcPr>
          <w:p w14:paraId="2C113E0F"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w:t>
            </w:r>
          </w:p>
        </w:tc>
        <w:tc>
          <w:tcPr>
            <w:tcW w:w="709" w:type="dxa"/>
          </w:tcPr>
          <w:p w14:paraId="2C869E8A"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9" w:type="dxa"/>
          </w:tcPr>
          <w:p w14:paraId="437CECD9"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8" w:type="dxa"/>
          </w:tcPr>
          <w:p w14:paraId="2A971D12"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r>
      <w:tr w:rsidR="0050147D" w:rsidRPr="0050147D" w14:paraId="320A3D4E" w14:textId="77777777" w:rsidTr="0050147D">
        <w:tc>
          <w:tcPr>
            <w:tcW w:w="6237" w:type="dxa"/>
            <w:gridSpan w:val="2"/>
            <w:tcBorders>
              <w:bottom w:val="nil"/>
            </w:tcBorders>
          </w:tcPr>
          <w:p w14:paraId="604AB66C" w14:textId="77777777" w:rsidR="0050147D" w:rsidRPr="0050147D" w:rsidRDefault="0050147D" w:rsidP="0050147D">
            <w:pPr>
              <w:rPr>
                <w:rFonts w:ascii="Calibri" w:eastAsia="Times New Roman" w:hAnsi="Calibri" w:cs="Times New Roman"/>
                <w:i/>
                <w:szCs w:val="24"/>
                <w:lang w:val="en-US" w:eastAsia="de-DE"/>
              </w:rPr>
            </w:pPr>
            <w:r w:rsidRPr="0050147D">
              <w:rPr>
                <w:rFonts w:ascii="Calibri" w:eastAsia="Times New Roman" w:hAnsi="Calibri" w:cs="Times New Roman"/>
                <w:i/>
                <w:szCs w:val="24"/>
                <w:lang w:val="en-US" w:eastAsia="de-DE"/>
              </w:rPr>
              <w:t>10.6 Continuing airworthiness</w:t>
            </w:r>
          </w:p>
        </w:tc>
        <w:tc>
          <w:tcPr>
            <w:tcW w:w="709" w:type="dxa"/>
            <w:vMerge w:val="restart"/>
          </w:tcPr>
          <w:p w14:paraId="2D452774"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9" w:type="dxa"/>
            <w:vMerge w:val="restart"/>
          </w:tcPr>
          <w:p w14:paraId="51074BEE"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9" w:type="dxa"/>
            <w:vMerge w:val="restart"/>
          </w:tcPr>
          <w:p w14:paraId="1FF8CB8B"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8" w:type="dxa"/>
            <w:vMerge w:val="restart"/>
          </w:tcPr>
          <w:p w14:paraId="26A5646C"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r>
      <w:tr w:rsidR="0050147D" w:rsidRPr="0050147D" w14:paraId="73D89AF6" w14:textId="77777777" w:rsidTr="0050147D">
        <w:trPr>
          <w:trHeight w:val="35"/>
        </w:trPr>
        <w:tc>
          <w:tcPr>
            <w:tcW w:w="426" w:type="dxa"/>
            <w:tcBorders>
              <w:top w:val="nil"/>
              <w:right w:val="nil"/>
            </w:tcBorders>
          </w:tcPr>
          <w:p w14:paraId="4DDEAA68" w14:textId="77777777" w:rsidR="0050147D" w:rsidRPr="0050147D" w:rsidRDefault="0050147D" w:rsidP="0050147D">
            <w:pPr>
              <w:rPr>
                <w:rFonts w:ascii="Calibri" w:eastAsia="Times New Roman" w:hAnsi="Calibri" w:cs="Times New Roman"/>
                <w:szCs w:val="24"/>
                <w:lang w:val="en-US" w:eastAsia="de-DE"/>
              </w:rPr>
            </w:pPr>
          </w:p>
        </w:tc>
        <w:tc>
          <w:tcPr>
            <w:tcW w:w="5811" w:type="dxa"/>
            <w:tcBorders>
              <w:top w:val="nil"/>
              <w:left w:val="nil"/>
            </w:tcBorders>
          </w:tcPr>
          <w:p w14:paraId="723C4626"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Detailed understanding of Part-21 provisions related to continuing airworthiness.</w:t>
            </w:r>
          </w:p>
          <w:p w14:paraId="0D5C0F00" w14:textId="77777777" w:rsidR="0050147D" w:rsidRPr="0050147D" w:rsidRDefault="0050147D" w:rsidP="0050147D">
            <w:pP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Detailed understanding of Part-M.</w:t>
            </w:r>
          </w:p>
        </w:tc>
        <w:tc>
          <w:tcPr>
            <w:tcW w:w="709" w:type="dxa"/>
            <w:vMerge/>
            <w:tcBorders>
              <w:bottom w:val="single" w:sz="18" w:space="0" w:color="FFFFFF"/>
            </w:tcBorders>
          </w:tcPr>
          <w:p w14:paraId="1FB83BC2"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vMerge/>
            <w:tcBorders>
              <w:bottom w:val="single" w:sz="18" w:space="0" w:color="FFFFFF"/>
            </w:tcBorders>
          </w:tcPr>
          <w:p w14:paraId="79D94343"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vMerge/>
            <w:tcBorders>
              <w:bottom w:val="single" w:sz="18" w:space="0" w:color="FFFFFF"/>
            </w:tcBorders>
          </w:tcPr>
          <w:p w14:paraId="1EF64D9D" w14:textId="77777777" w:rsidR="0050147D" w:rsidRPr="0050147D" w:rsidRDefault="0050147D" w:rsidP="0050147D">
            <w:pPr>
              <w:jc w:val="center"/>
              <w:rPr>
                <w:rFonts w:ascii="Calibri" w:eastAsia="Times New Roman" w:hAnsi="Calibri" w:cs="Times New Roman"/>
                <w:szCs w:val="24"/>
                <w:lang w:val="en-US" w:eastAsia="de-DE"/>
              </w:rPr>
            </w:pPr>
          </w:p>
        </w:tc>
        <w:tc>
          <w:tcPr>
            <w:tcW w:w="708" w:type="dxa"/>
            <w:vMerge/>
            <w:tcBorders>
              <w:bottom w:val="single" w:sz="18" w:space="0" w:color="FFFFFF"/>
            </w:tcBorders>
          </w:tcPr>
          <w:p w14:paraId="6A0C45A4" w14:textId="77777777" w:rsidR="0050147D" w:rsidRPr="0050147D" w:rsidRDefault="0050147D" w:rsidP="0050147D">
            <w:pPr>
              <w:jc w:val="center"/>
              <w:rPr>
                <w:rFonts w:ascii="Calibri" w:eastAsia="Times New Roman" w:hAnsi="Calibri" w:cs="Times New Roman"/>
                <w:szCs w:val="24"/>
                <w:lang w:val="en-US" w:eastAsia="de-DE"/>
              </w:rPr>
            </w:pPr>
          </w:p>
        </w:tc>
      </w:tr>
      <w:tr w:rsidR="0050147D" w:rsidRPr="0050147D" w14:paraId="08C822EA" w14:textId="77777777" w:rsidTr="0050147D">
        <w:tc>
          <w:tcPr>
            <w:tcW w:w="6237" w:type="dxa"/>
            <w:gridSpan w:val="2"/>
            <w:tcBorders>
              <w:bottom w:val="nil"/>
            </w:tcBorders>
          </w:tcPr>
          <w:p w14:paraId="57BDCF45" w14:textId="77777777" w:rsidR="0050147D" w:rsidRPr="0050147D" w:rsidRDefault="0050147D" w:rsidP="0050147D">
            <w:pPr>
              <w:tabs>
                <w:tab w:val="left" w:pos="567"/>
              </w:tabs>
              <w:ind w:left="567" w:hanging="567"/>
              <w:jc w:val="both"/>
              <w:rPr>
                <w:rFonts w:ascii="Calibri" w:eastAsia="Times New Roman" w:hAnsi="Calibri" w:cs="Times New Roman"/>
                <w:i/>
                <w:szCs w:val="24"/>
                <w:lang w:val="en-US" w:eastAsia="de-DE"/>
              </w:rPr>
            </w:pPr>
            <w:r w:rsidRPr="0050147D">
              <w:rPr>
                <w:rFonts w:ascii="Calibri" w:eastAsia="Times New Roman" w:hAnsi="Calibri" w:cs="Times New Roman"/>
                <w:i/>
                <w:szCs w:val="24"/>
                <w:lang w:val="en-US" w:eastAsia="de-DE"/>
              </w:rPr>
              <w:t>10.7 Applicable National and International Requirements for (if not superseded by EU requirements).</w:t>
            </w:r>
          </w:p>
        </w:tc>
        <w:tc>
          <w:tcPr>
            <w:tcW w:w="709" w:type="dxa"/>
            <w:tcBorders>
              <w:bottom w:val="nil"/>
            </w:tcBorders>
          </w:tcPr>
          <w:p w14:paraId="27C5664E"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tcBorders>
              <w:bottom w:val="nil"/>
            </w:tcBorders>
          </w:tcPr>
          <w:p w14:paraId="5AF288D0" w14:textId="77777777" w:rsidR="0050147D" w:rsidRPr="0050147D" w:rsidRDefault="0050147D" w:rsidP="0050147D">
            <w:pPr>
              <w:jc w:val="center"/>
              <w:rPr>
                <w:rFonts w:ascii="Calibri" w:eastAsia="Times New Roman" w:hAnsi="Calibri" w:cs="Times New Roman"/>
                <w:szCs w:val="24"/>
                <w:lang w:val="en-US" w:eastAsia="de-DE"/>
              </w:rPr>
            </w:pPr>
          </w:p>
        </w:tc>
        <w:tc>
          <w:tcPr>
            <w:tcW w:w="709" w:type="dxa"/>
            <w:tcBorders>
              <w:bottom w:val="nil"/>
            </w:tcBorders>
          </w:tcPr>
          <w:p w14:paraId="25778289" w14:textId="77777777" w:rsidR="0050147D" w:rsidRPr="0050147D" w:rsidRDefault="0050147D" w:rsidP="0050147D">
            <w:pPr>
              <w:jc w:val="center"/>
              <w:rPr>
                <w:rFonts w:ascii="Calibri" w:eastAsia="Times New Roman" w:hAnsi="Calibri" w:cs="Times New Roman"/>
                <w:szCs w:val="24"/>
                <w:lang w:val="en-US" w:eastAsia="de-DE"/>
              </w:rPr>
            </w:pPr>
          </w:p>
        </w:tc>
        <w:tc>
          <w:tcPr>
            <w:tcW w:w="708" w:type="dxa"/>
            <w:tcBorders>
              <w:bottom w:val="nil"/>
            </w:tcBorders>
          </w:tcPr>
          <w:p w14:paraId="74D7759E" w14:textId="77777777" w:rsidR="0050147D" w:rsidRPr="0050147D" w:rsidRDefault="0050147D" w:rsidP="0050147D">
            <w:pPr>
              <w:jc w:val="center"/>
              <w:rPr>
                <w:rFonts w:ascii="Calibri" w:eastAsia="Times New Roman" w:hAnsi="Calibri" w:cs="Times New Roman"/>
                <w:szCs w:val="24"/>
                <w:lang w:val="en-US" w:eastAsia="de-DE"/>
              </w:rPr>
            </w:pPr>
          </w:p>
        </w:tc>
      </w:tr>
      <w:tr w:rsidR="0050147D" w:rsidRPr="0050147D" w14:paraId="7826FC12" w14:textId="77777777" w:rsidTr="0050147D">
        <w:trPr>
          <w:trHeight w:val="2300"/>
        </w:trPr>
        <w:tc>
          <w:tcPr>
            <w:tcW w:w="426" w:type="dxa"/>
            <w:vMerge w:val="restart"/>
            <w:tcBorders>
              <w:top w:val="nil"/>
              <w:right w:val="nil"/>
            </w:tcBorders>
          </w:tcPr>
          <w:p w14:paraId="00F02FDF" w14:textId="77777777" w:rsidR="0050147D" w:rsidRPr="0050147D" w:rsidRDefault="0050147D" w:rsidP="0050147D">
            <w:pPr>
              <w:rPr>
                <w:rFonts w:ascii="Calibri" w:eastAsia="Times New Roman" w:hAnsi="Calibri" w:cs="Times New Roman"/>
                <w:szCs w:val="24"/>
                <w:lang w:val="en-US" w:eastAsia="de-DE"/>
              </w:rPr>
            </w:pPr>
          </w:p>
        </w:tc>
        <w:tc>
          <w:tcPr>
            <w:tcW w:w="5811" w:type="dxa"/>
            <w:tcBorders>
              <w:top w:val="nil"/>
              <w:left w:val="nil"/>
              <w:bottom w:val="nil"/>
            </w:tcBorders>
          </w:tcPr>
          <w:p w14:paraId="19692EB8" w14:textId="77777777" w:rsidR="0050147D" w:rsidRPr="0050147D" w:rsidRDefault="0050147D" w:rsidP="0050147D">
            <w:pPr>
              <w:tabs>
                <w:tab w:val="left" w:pos="567"/>
              </w:tabs>
              <w:ind w:left="567" w:hanging="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(a)</w:t>
            </w:r>
            <w:r w:rsidRPr="0050147D">
              <w:rPr>
                <w:rFonts w:ascii="Calibri" w:eastAsia="Times New Roman" w:hAnsi="Calibri" w:cs="Times New Roman"/>
                <w:szCs w:val="24"/>
                <w:lang w:val="en-US" w:eastAsia="de-DE"/>
              </w:rPr>
              <w:tab/>
              <w:t>Maintenance Programmes, Maintenance checks and inspections;</w:t>
            </w:r>
          </w:p>
          <w:p w14:paraId="7331FEDE"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Airworthiness Directives;</w:t>
            </w:r>
          </w:p>
          <w:p w14:paraId="600B6E90"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Service Bulletins, manufacturers service information;</w:t>
            </w:r>
          </w:p>
          <w:p w14:paraId="319D7FBA"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Modifications and repairs;</w:t>
            </w:r>
          </w:p>
          <w:p w14:paraId="0239CE41"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Maintenance documentation: maintenance manuals, structural repair manual, illustrated parts catalogue, etc.;</w:t>
            </w:r>
          </w:p>
          <w:p w14:paraId="7EAA3241"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Only for A to B2 licences:</w:t>
            </w:r>
          </w:p>
          <w:p w14:paraId="6256F2FB"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Master Minimum Equipment Lists, Minimum Equipment List, Dispatch Deviation Lists;</w:t>
            </w:r>
          </w:p>
        </w:tc>
        <w:tc>
          <w:tcPr>
            <w:tcW w:w="709" w:type="dxa"/>
            <w:tcBorders>
              <w:top w:val="nil"/>
            </w:tcBorders>
          </w:tcPr>
          <w:p w14:paraId="3CB47268"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c>
          <w:tcPr>
            <w:tcW w:w="709" w:type="dxa"/>
            <w:tcBorders>
              <w:top w:val="nil"/>
            </w:tcBorders>
          </w:tcPr>
          <w:p w14:paraId="7195D6D8"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9" w:type="dxa"/>
            <w:tcBorders>
              <w:top w:val="nil"/>
            </w:tcBorders>
          </w:tcPr>
          <w:p w14:paraId="1C601F39"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c>
          <w:tcPr>
            <w:tcW w:w="708" w:type="dxa"/>
            <w:tcBorders>
              <w:top w:val="nil"/>
            </w:tcBorders>
          </w:tcPr>
          <w:p w14:paraId="2E9A7FD6"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2</w:t>
            </w:r>
          </w:p>
        </w:tc>
      </w:tr>
      <w:tr w:rsidR="0050147D" w:rsidRPr="0050147D" w14:paraId="5DFA4512" w14:textId="77777777" w:rsidTr="0050147D">
        <w:trPr>
          <w:trHeight w:val="1221"/>
        </w:trPr>
        <w:tc>
          <w:tcPr>
            <w:tcW w:w="426" w:type="dxa"/>
            <w:vMerge/>
            <w:tcBorders>
              <w:right w:val="nil"/>
            </w:tcBorders>
          </w:tcPr>
          <w:p w14:paraId="0AA13BBF" w14:textId="77777777" w:rsidR="0050147D" w:rsidRPr="0050147D" w:rsidRDefault="0050147D" w:rsidP="0050147D">
            <w:pPr>
              <w:rPr>
                <w:rFonts w:ascii="Calibri" w:eastAsia="Times New Roman" w:hAnsi="Calibri" w:cs="Times New Roman"/>
                <w:szCs w:val="24"/>
                <w:lang w:val="en-US" w:eastAsia="de-DE"/>
              </w:rPr>
            </w:pPr>
          </w:p>
        </w:tc>
        <w:tc>
          <w:tcPr>
            <w:tcW w:w="5811" w:type="dxa"/>
            <w:tcBorders>
              <w:top w:val="nil"/>
              <w:left w:val="nil"/>
            </w:tcBorders>
          </w:tcPr>
          <w:p w14:paraId="667DD5F1" w14:textId="77777777" w:rsidR="0050147D" w:rsidRPr="0050147D" w:rsidRDefault="0050147D" w:rsidP="0050147D">
            <w:pPr>
              <w:tabs>
                <w:tab w:val="left" w:pos="567"/>
              </w:tabs>
              <w:ind w:left="567" w:hanging="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(b)</w:t>
            </w:r>
            <w:r w:rsidRPr="0050147D">
              <w:rPr>
                <w:rFonts w:ascii="Calibri" w:eastAsia="Times New Roman" w:hAnsi="Calibri" w:cs="Times New Roman"/>
                <w:szCs w:val="24"/>
                <w:lang w:val="en-US" w:eastAsia="de-DE"/>
              </w:rPr>
              <w:tab/>
              <w:t>Continuing airworthiness;</w:t>
            </w:r>
          </w:p>
          <w:p w14:paraId="04856A4D"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Minimum equipment requirements — Test flights;</w:t>
            </w:r>
          </w:p>
          <w:p w14:paraId="0D4BC718"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Only for B1 and B2 licences:</w:t>
            </w:r>
          </w:p>
          <w:p w14:paraId="2F21A342"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ETOPS, maintenance and dispatch requirements;</w:t>
            </w:r>
          </w:p>
          <w:p w14:paraId="3880F604" w14:textId="77777777" w:rsidR="0050147D" w:rsidRPr="0050147D" w:rsidRDefault="0050147D" w:rsidP="0050147D">
            <w:pPr>
              <w:ind w:left="567"/>
              <w:jc w:val="both"/>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All Weather Operations, Category 2/3 operations.</w:t>
            </w:r>
          </w:p>
        </w:tc>
        <w:tc>
          <w:tcPr>
            <w:tcW w:w="709" w:type="dxa"/>
          </w:tcPr>
          <w:p w14:paraId="466AC587"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w:t>
            </w:r>
          </w:p>
        </w:tc>
        <w:tc>
          <w:tcPr>
            <w:tcW w:w="709" w:type="dxa"/>
          </w:tcPr>
          <w:p w14:paraId="0928B03A"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c>
          <w:tcPr>
            <w:tcW w:w="709" w:type="dxa"/>
          </w:tcPr>
          <w:p w14:paraId="78FD4EEC"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c>
          <w:tcPr>
            <w:tcW w:w="708" w:type="dxa"/>
          </w:tcPr>
          <w:p w14:paraId="28C9BA3B" w14:textId="77777777" w:rsidR="0050147D" w:rsidRPr="0050147D" w:rsidRDefault="0050147D" w:rsidP="0050147D">
            <w:pPr>
              <w:jc w:val="center"/>
              <w:rPr>
                <w:rFonts w:ascii="Calibri" w:eastAsia="Times New Roman" w:hAnsi="Calibri" w:cs="Times New Roman"/>
                <w:szCs w:val="24"/>
                <w:lang w:val="en-US" w:eastAsia="de-DE"/>
              </w:rPr>
            </w:pPr>
            <w:r w:rsidRPr="0050147D">
              <w:rPr>
                <w:rFonts w:ascii="Calibri" w:eastAsia="Times New Roman" w:hAnsi="Calibri" w:cs="Times New Roman"/>
                <w:szCs w:val="24"/>
                <w:lang w:val="en-US" w:eastAsia="de-DE"/>
              </w:rPr>
              <w:t>1</w:t>
            </w:r>
          </w:p>
        </w:tc>
      </w:tr>
    </w:tbl>
    <w:p w14:paraId="1AF44F2D" w14:textId="2D6B7A5E" w:rsidR="0050147D" w:rsidRPr="00B32149" w:rsidRDefault="0050147D" w:rsidP="00B32149"/>
    <w:p w14:paraId="284FF492" w14:textId="6AEFB4C0" w:rsidR="00BC18C3" w:rsidRPr="00BF2102" w:rsidRDefault="00AA7D88" w:rsidP="00B32149">
      <w:pPr>
        <w:pStyle w:val="Heading1"/>
        <w:numPr>
          <w:ilvl w:val="0"/>
          <w:numId w:val="19"/>
        </w:numPr>
        <w:jc w:val="both"/>
      </w:pPr>
      <w:r>
        <w:rPr>
          <w:b w:val="0"/>
          <w:u w:val="none"/>
        </w:rPr>
        <w:t>in Appendix II</w:t>
      </w:r>
      <w:r w:rsidRPr="00BF2102">
        <w:rPr>
          <w:b w:val="0"/>
          <w:u w:val="none"/>
        </w:rPr>
        <w:t xml:space="preserve"> </w:t>
      </w:r>
      <w:r>
        <w:rPr>
          <w:b w:val="0"/>
          <w:u w:val="none"/>
        </w:rPr>
        <w:t xml:space="preserve">of </w:t>
      </w:r>
      <w:r w:rsidR="00BC18C3" w:rsidRPr="00BF2102">
        <w:rPr>
          <w:b w:val="0"/>
          <w:u w:val="none"/>
        </w:rPr>
        <w:t>Annex IV</w:t>
      </w:r>
      <w:r w:rsidR="00BF2102" w:rsidRPr="00BF2102">
        <w:rPr>
          <w:b w:val="0"/>
          <w:u w:val="none"/>
        </w:rPr>
        <w:t xml:space="preserve"> (Part-147)</w:t>
      </w:r>
      <w:r>
        <w:rPr>
          <w:b w:val="0"/>
          <w:u w:val="none"/>
        </w:rPr>
        <w:t>,</w:t>
      </w:r>
      <w:r w:rsidR="00BC18C3" w:rsidRPr="00BF2102">
        <w:rPr>
          <w:b w:val="0"/>
          <w:u w:val="none"/>
        </w:rPr>
        <w:t xml:space="preserve"> </w:t>
      </w:r>
      <w:r w:rsidRPr="00AA7D88">
        <w:rPr>
          <w:b w:val="0"/>
          <w:u w:val="none"/>
        </w:rPr>
        <w:t>the issue of the page 2 of 2 of the EASA Form 11 is replaced by ‘Issue 6’;</w:t>
      </w:r>
    </w:p>
    <w:p w14:paraId="28D2F318" w14:textId="4D22A668" w:rsidR="00227BDB" w:rsidRPr="00B32149" w:rsidRDefault="00514825" w:rsidP="00B32149">
      <w:pPr>
        <w:pStyle w:val="Heading1"/>
        <w:numPr>
          <w:ilvl w:val="0"/>
          <w:numId w:val="19"/>
        </w:numPr>
        <w:rPr>
          <w:b w:val="0"/>
          <w:u w:val="none"/>
        </w:rPr>
      </w:pPr>
      <w:r>
        <w:rPr>
          <w:b w:val="0"/>
          <w:u w:val="none"/>
        </w:rPr>
        <w:t>in Section B of the t</w:t>
      </w:r>
      <w:r w:rsidRPr="004A34F5">
        <w:rPr>
          <w:b w:val="0"/>
          <w:u w:val="none"/>
        </w:rPr>
        <w:t>able of contents</w:t>
      </w:r>
      <w:r w:rsidRPr="00127048">
        <w:rPr>
          <w:b w:val="0"/>
          <w:u w:val="none"/>
        </w:rPr>
        <w:t xml:space="preserve"> </w:t>
      </w:r>
      <w:r>
        <w:rPr>
          <w:b w:val="0"/>
          <w:u w:val="none"/>
        </w:rPr>
        <w:t xml:space="preserve">of </w:t>
      </w:r>
      <w:r w:rsidR="00227BDB" w:rsidRPr="00B32149">
        <w:rPr>
          <w:b w:val="0"/>
          <w:u w:val="none"/>
        </w:rPr>
        <w:t>Annex Va (Part-T)</w:t>
      </w:r>
      <w:r>
        <w:rPr>
          <w:b w:val="0"/>
          <w:u w:val="none"/>
        </w:rPr>
        <w:t>,</w:t>
      </w:r>
      <w:r w:rsidR="00227BDB" w:rsidRPr="00B32149">
        <w:rPr>
          <w:b w:val="0"/>
          <w:u w:val="none"/>
        </w:rPr>
        <w:t xml:space="preserve"> </w:t>
      </w:r>
      <w:r w:rsidRPr="0081224A">
        <w:rPr>
          <w:b w:val="0"/>
          <w:u w:val="none"/>
        </w:rPr>
        <w:t>Subpart A is replaced by</w:t>
      </w:r>
      <w:r>
        <w:rPr>
          <w:b w:val="0"/>
          <w:u w:val="none"/>
        </w:rPr>
        <w:t xml:space="preserve"> the following</w:t>
      </w:r>
      <w:r w:rsidR="00227BDB" w:rsidRPr="00B32149">
        <w:rPr>
          <w:b w:val="0"/>
          <w:u w:val="none"/>
        </w:rPr>
        <w:t>:</w:t>
      </w:r>
    </w:p>
    <w:p w14:paraId="47667093" w14:textId="77777777" w:rsidR="00227BDB" w:rsidRPr="00B32149" w:rsidRDefault="00514825" w:rsidP="00B32149">
      <w:pPr>
        <w:pStyle w:val="Normal1"/>
        <w:ind w:left="360"/>
        <w:rPr>
          <w:lang w:val="en-GB"/>
        </w:rPr>
      </w:pPr>
      <w:r w:rsidRPr="00B32149">
        <w:rPr>
          <w:lang w:val="en-GB"/>
        </w:rPr>
        <w:t>‘</w:t>
      </w:r>
      <w:r w:rsidR="00227BDB" w:rsidRPr="00B32149">
        <w:rPr>
          <w:lang w:val="en-GB"/>
        </w:rPr>
        <w:t>Subpart A — General</w:t>
      </w:r>
    </w:p>
    <w:p w14:paraId="3FF980C2" w14:textId="785AEA25" w:rsidR="00227BDB" w:rsidRPr="00B32149" w:rsidRDefault="00227BDB" w:rsidP="00B32149">
      <w:pPr>
        <w:pStyle w:val="Normal1"/>
        <w:tabs>
          <w:tab w:val="left" w:pos="1276"/>
        </w:tabs>
        <w:ind w:left="360"/>
        <w:rPr>
          <w:lang w:val="en-GB"/>
        </w:rPr>
      </w:pPr>
      <w:r w:rsidRPr="00B32149">
        <w:rPr>
          <w:lang w:val="en-GB"/>
        </w:rPr>
        <w:t>T.B.</w:t>
      </w:r>
      <w:r w:rsidR="00E74B6E" w:rsidRPr="00B32149">
        <w:rPr>
          <w:lang w:val="en-GB"/>
        </w:rPr>
        <w:t>101</w:t>
      </w:r>
      <w:r w:rsidR="00E74B6E" w:rsidRPr="00B32149">
        <w:rPr>
          <w:lang w:val="en-GB"/>
        </w:rPr>
        <w:tab/>
      </w:r>
      <w:r w:rsidRPr="00B32149">
        <w:rPr>
          <w:lang w:val="en-GB"/>
        </w:rPr>
        <w:t>Scope</w:t>
      </w:r>
    </w:p>
    <w:p w14:paraId="61CD65A5" w14:textId="52D58B2C" w:rsidR="00227BDB" w:rsidRPr="00E23A7A" w:rsidRDefault="00227BDB" w:rsidP="00B32149">
      <w:pPr>
        <w:pStyle w:val="Normal1"/>
        <w:tabs>
          <w:tab w:val="left" w:pos="1276"/>
        </w:tabs>
        <w:ind w:left="360"/>
      </w:pPr>
      <w:r w:rsidRPr="00E23A7A">
        <w:t>T.B.102</w:t>
      </w:r>
      <w:r w:rsidR="00E74B6E">
        <w:tab/>
      </w:r>
      <w:r w:rsidRPr="00E23A7A">
        <w:t>Competent authority</w:t>
      </w:r>
    </w:p>
    <w:p w14:paraId="1FC15C9C" w14:textId="6548E907" w:rsidR="00227BDB" w:rsidRDefault="00227BDB" w:rsidP="00B32149">
      <w:pPr>
        <w:pStyle w:val="Normal1"/>
        <w:tabs>
          <w:tab w:val="left" w:pos="1276"/>
        </w:tabs>
        <w:ind w:left="360"/>
      </w:pPr>
      <w:r>
        <w:lastRenderedPageBreak/>
        <w:t xml:space="preserve">T.B.104 </w:t>
      </w:r>
      <w:r w:rsidR="00E74B6E">
        <w:tab/>
      </w:r>
      <w:r>
        <w:t>Record-</w:t>
      </w:r>
      <w:r w:rsidR="00514825">
        <w:t>k</w:t>
      </w:r>
      <w:r>
        <w:t>eeping</w:t>
      </w:r>
    </w:p>
    <w:p w14:paraId="580A9534" w14:textId="0C2CB83A" w:rsidR="00227BDB" w:rsidRPr="00E23A7A" w:rsidRDefault="00227BDB" w:rsidP="00B32149">
      <w:pPr>
        <w:pStyle w:val="Normal1"/>
        <w:tabs>
          <w:tab w:val="left" w:pos="1276"/>
        </w:tabs>
        <w:ind w:left="360"/>
      </w:pPr>
      <w:r w:rsidRPr="00E23A7A">
        <w:t xml:space="preserve">T.B.105 </w:t>
      </w:r>
      <w:r w:rsidR="00E74B6E">
        <w:tab/>
      </w:r>
      <w:r w:rsidRPr="00E23A7A">
        <w:t>Mutual exchange of information</w:t>
      </w:r>
      <w:r w:rsidR="00514825">
        <w:t>’;</w:t>
      </w:r>
    </w:p>
    <w:p w14:paraId="3679F92A" w14:textId="77985FD4" w:rsidR="00FA5135" w:rsidRPr="00B04ED4" w:rsidRDefault="00FA5135" w:rsidP="00B32149">
      <w:pPr>
        <w:pStyle w:val="Heading1"/>
        <w:numPr>
          <w:ilvl w:val="0"/>
          <w:numId w:val="19"/>
        </w:numPr>
        <w:rPr>
          <w:b w:val="0"/>
          <w:u w:val="none"/>
        </w:rPr>
      </w:pPr>
      <w:r>
        <w:rPr>
          <w:b w:val="0"/>
          <w:u w:val="none"/>
        </w:rPr>
        <w:t>Annex Vb (Part-ML)</w:t>
      </w:r>
      <w:r w:rsidRPr="00B04ED4">
        <w:rPr>
          <w:b w:val="0"/>
          <w:u w:val="none"/>
        </w:rPr>
        <w:t xml:space="preserve"> is </w:t>
      </w:r>
      <w:r w:rsidRPr="001E50FC">
        <w:rPr>
          <w:b w:val="0"/>
          <w:u w:val="none"/>
        </w:rPr>
        <w:t xml:space="preserve">corrected </w:t>
      </w:r>
      <w:r w:rsidRPr="00B04ED4">
        <w:rPr>
          <w:b w:val="0"/>
          <w:u w:val="none"/>
        </w:rPr>
        <w:t>as follows:</w:t>
      </w:r>
    </w:p>
    <w:p w14:paraId="6DAE6D32" w14:textId="77777777" w:rsidR="00154AF4" w:rsidRDefault="00154AF4" w:rsidP="00B32149">
      <w:pPr>
        <w:pStyle w:val="Heading1"/>
        <w:numPr>
          <w:ilvl w:val="1"/>
          <w:numId w:val="27"/>
        </w:numPr>
        <w:rPr>
          <w:b w:val="0"/>
          <w:u w:val="none"/>
        </w:rPr>
      </w:pPr>
      <w:r>
        <w:rPr>
          <w:b w:val="0"/>
          <w:u w:val="none"/>
        </w:rPr>
        <w:t>point ML.A.201 is corrected as follows:</w:t>
      </w:r>
    </w:p>
    <w:p w14:paraId="57A0126C" w14:textId="77777777" w:rsidR="00154AF4" w:rsidRPr="00E73164" w:rsidRDefault="00154AF4" w:rsidP="00B32149">
      <w:pPr>
        <w:pStyle w:val="Heading1"/>
        <w:numPr>
          <w:ilvl w:val="2"/>
          <w:numId w:val="19"/>
        </w:numPr>
      </w:pPr>
      <w:r w:rsidRPr="00B32149">
        <w:rPr>
          <w:b w:val="0"/>
          <w:u w:val="none"/>
        </w:rPr>
        <w:t>point (e)(1) is replaced by the following:</w:t>
      </w:r>
    </w:p>
    <w:p w14:paraId="2AC4DEC4" w14:textId="0F4F2081" w:rsidR="00154AF4" w:rsidRPr="00B32149" w:rsidRDefault="00154AF4" w:rsidP="00B32149">
      <w:pPr>
        <w:pStyle w:val="ListParagraph"/>
        <w:ind w:left="1080"/>
        <w:jc w:val="both"/>
        <w:rPr>
          <w:lang w:val="en-GB"/>
        </w:rPr>
      </w:pPr>
      <w:r w:rsidRPr="00B32149">
        <w:rPr>
          <w:lang w:val="en-GB"/>
        </w:rPr>
        <w:t>‘(1) be approved as a CAMO or as a CAO for the management of the continuing airworthiness of its aircraft in accordance with Annex Vc (Part-CAMO), Subpart G of Annex</w:t>
      </w:r>
      <w:r w:rsidR="00E74B6E" w:rsidRPr="00B32149">
        <w:rPr>
          <w:lang w:val="en-GB"/>
        </w:rPr>
        <w:t> </w:t>
      </w:r>
      <w:r w:rsidRPr="00B32149">
        <w:rPr>
          <w:lang w:val="en-GB"/>
        </w:rPr>
        <w:t xml:space="preserve">I </w:t>
      </w:r>
      <w:r w:rsidR="008E715E" w:rsidRPr="005B4ED5">
        <w:rPr>
          <w:lang w:val="en-GB"/>
        </w:rPr>
        <w:t xml:space="preserve">(Part-M) </w:t>
      </w:r>
      <w:r w:rsidRPr="00B32149">
        <w:rPr>
          <w:lang w:val="en-GB"/>
        </w:rPr>
        <w:t>or Annex Vd (Part-CAO), or contract such an organisation using the contract set out in Appendix I to this Annex;’</w:t>
      </w:r>
      <w:r w:rsidR="00E74B6E" w:rsidRPr="005B4ED5">
        <w:rPr>
          <w:lang w:val="en-GB"/>
        </w:rPr>
        <w:t>;</w:t>
      </w:r>
    </w:p>
    <w:p w14:paraId="5DA2DCF1" w14:textId="77777777" w:rsidR="00154AF4" w:rsidRPr="007A44C4" w:rsidRDefault="00154AF4" w:rsidP="00B32149">
      <w:pPr>
        <w:pStyle w:val="Heading1"/>
        <w:numPr>
          <w:ilvl w:val="2"/>
          <w:numId w:val="19"/>
        </w:numPr>
      </w:pPr>
      <w:r w:rsidRPr="00B32149">
        <w:rPr>
          <w:b w:val="0"/>
          <w:u w:val="none"/>
        </w:rPr>
        <w:t>the first sentence of point (f) is replaced by the following:</w:t>
      </w:r>
    </w:p>
    <w:p w14:paraId="402EBEB6" w14:textId="699EB347" w:rsidR="00154AF4" w:rsidRPr="00B32149" w:rsidRDefault="00154AF4" w:rsidP="00B32149">
      <w:pPr>
        <w:pStyle w:val="ListParagraph"/>
        <w:ind w:left="1080"/>
        <w:jc w:val="both"/>
        <w:rPr>
          <w:b/>
        </w:rPr>
      </w:pPr>
      <w:r w:rsidRPr="00B32149">
        <w:rPr>
          <w:lang w:val="en-GB"/>
        </w:rPr>
        <w:t xml:space="preserve">‘For aircraft not included in point (e), in order to satisfy the requirements of point (a), the owner of the aircraft may contract the tasks associated with continuing airworthiness management to an organisation approved as a CAMO or CAO in accordance with Annex Vc (Part-CAMO), Subpart G of Annex I </w:t>
      </w:r>
      <w:r w:rsidR="008E715E" w:rsidRPr="00B32149">
        <w:rPr>
          <w:lang w:val="en-GB"/>
        </w:rPr>
        <w:t xml:space="preserve">(Part-M) </w:t>
      </w:r>
      <w:r w:rsidRPr="00B32149">
        <w:rPr>
          <w:lang w:val="en-GB"/>
        </w:rPr>
        <w:t>or Annex Vd (Part-CAO).’</w:t>
      </w:r>
      <w:r w:rsidR="00E74B6E" w:rsidRPr="00B32149">
        <w:rPr>
          <w:lang w:val="en-GB"/>
        </w:rPr>
        <w:t>;</w:t>
      </w:r>
    </w:p>
    <w:p w14:paraId="6E5A4D73" w14:textId="6C67657F" w:rsidR="004B370C" w:rsidRPr="005B4ED5" w:rsidRDefault="00962DF8" w:rsidP="004B370C">
      <w:pPr>
        <w:pStyle w:val="Heading1"/>
        <w:numPr>
          <w:ilvl w:val="2"/>
          <w:numId w:val="19"/>
        </w:numPr>
        <w:rPr>
          <w:b w:val="0"/>
          <w:u w:val="none"/>
        </w:rPr>
      </w:pPr>
      <w:r w:rsidRPr="005B4ED5">
        <w:rPr>
          <w:b w:val="0"/>
          <w:u w:val="none"/>
        </w:rPr>
        <w:t>point</w:t>
      </w:r>
      <w:r w:rsidR="004B370C" w:rsidRPr="005B4ED5">
        <w:rPr>
          <w:b w:val="0"/>
          <w:u w:val="none"/>
        </w:rPr>
        <w:t xml:space="preserve"> (h) is replaced by the following:</w:t>
      </w:r>
    </w:p>
    <w:p w14:paraId="6B4EAF21" w14:textId="57A732A2" w:rsidR="00813FAC" w:rsidRPr="005B4ED5" w:rsidRDefault="004B370C" w:rsidP="00C35316">
      <w:pPr>
        <w:pStyle w:val="ListLevel0"/>
        <w:ind w:left="1080" w:firstLine="0"/>
      </w:pPr>
      <w:r w:rsidRPr="005B4ED5">
        <w:t>‘(h) In the case of an aircraft included in an air operator certificate is used for non-commercial or specialised operations under point ORO.GEN.310 of Annex III or point NCO.GEN.104 of Annex VII to Regulation (EU) No 965/2012</w:t>
      </w:r>
      <w:r w:rsidR="00CA4E74">
        <w:t xml:space="preserve"> (</w:t>
      </w:r>
      <w:r w:rsidR="00CA4E74">
        <w:rPr>
          <w:rStyle w:val="FootnoteReference"/>
        </w:rPr>
        <w:footnoteReference w:id="3"/>
      </w:r>
      <w:r w:rsidR="00CA4E74">
        <w:t>)</w:t>
      </w:r>
      <w:r w:rsidRPr="005B4ED5">
        <w:t xml:space="preserve">, the operator shall ensure that the tasks associated with continuing airworthiness are performed by the CAMO approved in accordance with Annex Vc (Part-CAMO) </w:t>
      </w:r>
      <w:r w:rsidRPr="00B32149">
        <w:t>or Subpart G of Annex I (Part-M)</w:t>
      </w:r>
      <w:r w:rsidRPr="005B4ED5">
        <w:t xml:space="preserve"> or the combined airworthiness organisation (“CAO”) approved in accordance with Annex Vd (Part-CAO), whichever applicable, of the air operator certificate holder.’</w:t>
      </w:r>
      <w:r w:rsidR="00E74B6E" w:rsidRPr="005B4ED5">
        <w:t>;</w:t>
      </w:r>
    </w:p>
    <w:p w14:paraId="12E70D86" w14:textId="47DB18B6" w:rsidR="00600507" w:rsidRPr="00B32149" w:rsidRDefault="00241FFF" w:rsidP="00B32149">
      <w:pPr>
        <w:pStyle w:val="Heading1"/>
        <w:numPr>
          <w:ilvl w:val="1"/>
          <w:numId w:val="27"/>
        </w:numPr>
        <w:rPr>
          <w:b w:val="0"/>
          <w:u w:val="none"/>
        </w:rPr>
      </w:pPr>
      <w:r w:rsidRPr="00B32149">
        <w:rPr>
          <w:b w:val="0"/>
          <w:u w:val="none"/>
        </w:rPr>
        <w:t>i</w:t>
      </w:r>
      <w:r w:rsidR="007E33F5" w:rsidRPr="00B32149">
        <w:rPr>
          <w:b w:val="0"/>
          <w:u w:val="none"/>
        </w:rPr>
        <w:t>n p</w:t>
      </w:r>
      <w:r w:rsidR="00600507" w:rsidRPr="005B4ED5">
        <w:rPr>
          <w:b w:val="0"/>
          <w:u w:val="none"/>
        </w:rPr>
        <w:t>oint ML.A.901</w:t>
      </w:r>
      <w:r w:rsidR="007E33F5" w:rsidRPr="00B32149">
        <w:rPr>
          <w:b w:val="0"/>
          <w:u w:val="none"/>
        </w:rPr>
        <w:t xml:space="preserve">, point (b) is corrected as </w:t>
      </w:r>
      <w:r w:rsidR="00600507" w:rsidRPr="005B4ED5">
        <w:rPr>
          <w:b w:val="0"/>
          <w:u w:val="none"/>
        </w:rPr>
        <w:t>follows</w:t>
      </w:r>
      <w:r w:rsidR="007E33F5" w:rsidRPr="00B32149">
        <w:rPr>
          <w:b w:val="0"/>
          <w:u w:val="none"/>
        </w:rPr>
        <w:t>:</w:t>
      </w:r>
    </w:p>
    <w:p w14:paraId="7FCB9202" w14:textId="6CEFFE00" w:rsidR="007E33F5" w:rsidRPr="005B4ED5" w:rsidRDefault="007E33F5" w:rsidP="00B32149">
      <w:pPr>
        <w:pStyle w:val="Heading1"/>
        <w:numPr>
          <w:ilvl w:val="2"/>
          <w:numId w:val="28"/>
        </w:numPr>
      </w:pPr>
      <w:r w:rsidRPr="005B4ED5">
        <w:rPr>
          <w:b w:val="0"/>
          <w:u w:val="none"/>
        </w:rPr>
        <w:t>point (3) is replaced by the following:</w:t>
      </w:r>
    </w:p>
    <w:p w14:paraId="7A3A9885" w14:textId="1DF7E333" w:rsidR="00600507" w:rsidRPr="00263347" w:rsidRDefault="007E33F5" w:rsidP="00B32149">
      <w:pPr>
        <w:pStyle w:val="Normal1"/>
        <w:ind w:left="1080"/>
      </w:pPr>
      <w:r w:rsidRPr="007A44C4">
        <w:t>‘</w:t>
      </w:r>
      <w:r w:rsidR="00600507" w:rsidRPr="007A44C4">
        <w:t xml:space="preserve">(3) the approved maintenance organisation </w:t>
      </w:r>
      <w:r w:rsidR="00600507" w:rsidRPr="00B32149">
        <w:t xml:space="preserve">while </w:t>
      </w:r>
      <w:r w:rsidR="00600507" w:rsidRPr="007A44C4">
        <w:t>performing the 100-h/annual inspection contained in the AMP;</w:t>
      </w:r>
      <w:r w:rsidRPr="009F6A5A">
        <w:t>’</w:t>
      </w:r>
      <w:r w:rsidR="00E74B6E" w:rsidRPr="009F6A5A">
        <w:t>;</w:t>
      </w:r>
    </w:p>
    <w:p w14:paraId="5CB72664" w14:textId="117862C4" w:rsidR="007E33F5" w:rsidRPr="005B4ED5" w:rsidRDefault="007E33F5" w:rsidP="00B32149">
      <w:pPr>
        <w:pStyle w:val="Heading1"/>
        <w:numPr>
          <w:ilvl w:val="2"/>
          <w:numId w:val="28"/>
        </w:numPr>
      </w:pPr>
      <w:r w:rsidRPr="005B4ED5">
        <w:rPr>
          <w:b w:val="0"/>
          <w:u w:val="none"/>
        </w:rPr>
        <w:t>the introductory phrase of point (4) is replaced by the following:</w:t>
      </w:r>
    </w:p>
    <w:p w14:paraId="3126C53F" w14:textId="615ECBB6" w:rsidR="00813FAC" w:rsidRPr="00263347" w:rsidRDefault="007E33F5" w:rsidP="00B32149">
      <w:pPr>
        <w:pStyle w:val="Normal1"/>
        <w:ind w:left="1080"/>
      </w:pPr>
      <w:r w:rsidRPr="007A44C4">
        <w:t>‘</w:t>
      </w:r>
      <w:r w:rsidR="00600507" w:rsidRPr="007A44C4">
        <w:t>(4) for aircraft operated under Annex VII (Part-NCO) to Regulation</w:t>
      </w:r>
      <w:r w:rsidRPr="007A44C4">
        <w:t xml:space="preserve"> </w:t>
      </w:r>
      <w:r w:rsidR="00600507" w:rsidRPr="009F6A5A">
        <w:t>(EU) No 965/2012 or, in the case of balloons, not operated under Subpart-ADD of Annex II (Part-BOP) to Regulation (EU) 2018/395</w:t>
      </w:r>
      <w:r w:rsidR="00CA4E74">
        <w:t xml:space="preserve"> (</w:t>
      </w:r>
      <w:r w:rsidR="00CA4E74">
        <w:rPr>
          <w:rStyle w:val="FootnoteReference"/>
        </w:rPr>
        <w:footnoteReference w:id="4"/>
      </w:r>
      <w:r w:rsidR="00CA4E74">
        <w:t>)</w:t>
      </w:r>
      <w:r w:rsidR="00600507" w:rsidRPr="009F6A5A">
        <w:t xml:space="preserve"> or, in the case of sailplanes, not following Subpart DEC of Annex II (Part-SAO) to Regulation (EU) 2018/1976</w:t>
      </w:r>
      <w:r w:rsidR="00CA4E74">
        <w:t xml:space="preserve"> (</w:t>
      </w:r>
      <w:r w:rsidR="00CA4E74">
        <w:rPr>
          <w:rStyle w:val="FootnoteReference"/>
        </w:rPr>
        <w:footnoteReference w:id="5"/>
      </w:r>
      <w:r w:rsidR="00CA4E74">
        <w:t>)</w:t>
      </w:r>
      <w:r w:rsidR="00600507" w:rsidRPr="009F6A5A">
        <w:t>, the independent certifying</w:t>
      </w:r>
      <w:r w:rsidR="00600507" w:rsidRPr="00263347">
        <w:t xml:space="preserve"> staff while performing the 100-h/annual inspection contained in the AMP, when holding:</w:t>
      </w:r>
      <w:r w:rsidRPr="00263347">
        <w:t>’</w:t>
      </w:r>
      <w:r w:rsidR="00E74B6E" w:rsidRPr="00263347">
        <w:t>;</w:t>
      </w:r>
    </w:p>
    <w:p w14:paraId="275AE4D8" w14:textId="3D6F8BF2" w:rsidR="005E5437" w:rsidRPr="005B4ED5" w:rsidRDefault="00E74B6E" w:rsidP="00B32149">
      <w:pPr>
        <w:pStyle w:val="Heading1"/>
        <w:numPr>
          <w:ilvl w:val="1"/>
          <w:numId w:val="27"/>
        </w:numPr>
        <w:rPr>
          <w:b w:val="0"/>
          <w:u w:val="none"/>
        </w:rPr>
      </w:pPr>
      <w:r w:rsidRPr="005B4ED5">
        <w:rPr>
          <w:b w:val="0"/>
          <w:u w:val="none"/>
          <w:lang w:val="en-US"/>
        </w:rPr>
        <w:t>i</w:t>
      </w:r>
      <w:r w:rsidR="005E5437" w:rsidRPr="005B4ED5">
        <w:rPr>
          <w:b w:val="0"/>
          <w:u w:val="none"/>
        </w:rPr>
        <w:t>n point ML.A.904, point (b) is replaced by the following:</w:t>
      </w:r>
    </w:p>
    <w:p w14:paraId="1223BC54" w14:textId="0A651F45" w:rsidR="005E5437" w:rsidRPr="0069142E" w:rsidRDefault="005E5437" w:rsidP="00B32149">
      <w:pPr>
        <w:ind w:left="720"/>
      </w:pPr>
      <w:r w:rsidRPr="007A44C4">
        <w:lastRenderedPageBreak/>
        <w:t xml:space="preserve">‘(b) Airworthiness review staff acting on behalf of an organisation referred to in Subpart F </w:t>
      </w:r>
      <w:r w:rsidRPr="00B32149">
        <w:t>or Subpart G</w:t>
      </w:r>
      <w:r w:rsidRPr="007A44C4">
        <w:t xml:space="preserve"> of Annex I (Part-M), Annex II (Part-145), Annex Vc (Part-CAMO) or Annex Vd (Part</w:t>
      </w:r>
      <w:r w:rsidR="00541026" w:rsidRPr="007A44C4">
        <w:noBreakHyphen/>
      </w:r>
      <w:r w:rsidRPr="007A44C4">
        <w:t xml:space="preserve">CAO) shall be qualified in accordance with Subpart F </w:t>
      </w:r>
      <w:r w:rsidRPr="00B32149">
        <w:t>or Subpart G</w:t>
      </w:r>
      <w:r w:rsidRPr="000E4783">
        <w:t xml:space="preserve"> of Annex I (Part-M), Annex</w:t>
      </w:r>
      <w:r w:rsidR="00541026">
        <w:t> </w:t>
      </w:r>
      <w:r w:rsidRPr="000E4783">
        <w:t>II (Part-145), Annex Vc (Part-CAMO) or Annex Vd (Part-CAO), respectively.</w:t>
      </w:r>
      <w:r w:rsidR="0069142E">
        <w:t>’</w:t>
      </w:r>
      <w:r w:rsidR="00E74B6E">
        <w:t>;</w:t>
      </w:r>
    </w:p>
    <w:p w14:paraId="2E5BEFCD" w14:textId="6359EFAA" w:rsidR="00FA5135" w:rsidRPr="00CD2357" w:rsidRDefault="00E74B6E" w:rsidP="00B32149">
      <w:pPr>
        <w:pStyle w:val="Heading1"/>
        <w:numPr>
          <w:ilvl w:val="1"/>
          <w:numId w:val="27"/>
        </w:numPr>
        <w:rPr>
          <w:b w:val="0"/>
          <w:u w:val="none"/>
        </w:rPr>
      </w:pPr>
      <w:r>
        <w:rPr>
          <w:b w:val="0"/>
          <w:u w:val="none"/>
        </w:rPr>
        <w:t>i</w:t>
      </w:r>
      <w:r w:rsidR="00FA5135" w:rsidRPr="00CD2357">
        <w:rPr>
          <w:b w:val="0"/>
          <w:u w:val="none"/>
        </w:rPr>
        <w:t>n point ML.B.902, point (d) is replaced by the following:</w:t>
      </w:r>
    </w:p>
    <w:p w14:paraId="65F91A87" w14:textId="05573366" w:rsidR="00FA5135" w:rsidRPr="00CF33FD" w:rsidRDefault="00FA5135" w:rsidP="00B32149">
      <w:pPr>
        <w:pStyle w:val="Normal1"/>
        <w:ind w:left="720"/>
      </w:pPr>
      <w:r>
        <w:rPr>
          <w:lang w:val="en-GB"/>
        </w:rPr>
        <w:t>‘</w:t>
      </w:r>
      <w:r w:rsidRPr="00FA5135">
        <w:t>(d) During the performance of the airworthiness review, the competent authority shall have</w:t>
      </w:r>
      <w:r w:rsidR="00E74B6E">
        <w:t xml:space="preserve"> </w:t>
      </w:r>
      <w:r w:rsidRPr="00FA5135">
        <w:t>access to the applicable data as specified in points ML.A.305</w:t>
      </w:r>
      <w:r w:rsidR="008D1442">
        <w:t xml:space="preserve"> </w:t>
      </w:r>
      <w:r w:rsidRPr="00FA5135">
        <w:t>and ML.A.401.</w:t>
      </w:r>
      <w:r>
        <w:t>’</w:t>
      </w:r>
      <w:r w:rsidR="00E74B6E">
        <w:t>;</w:t>
      </w:r>
    </w:p>
    <w:p w14:paraId="1C5373FD" w14:textId="1A38AB25" w:rsidR="00227BDB" w:rsidRPr="00B32149" w:rsidRDefault="0065327A" w:rsidP="00B32149">
      <w:pPr>
        <w:pStyle w:val="Heading1"/>
        <w:numPr>
          <w:ilvl w:val="1"/>
          <w:numId w:val="27"/>
        </w:numPr>
        <w:rPr>
          <w:b w:val="0"/>
          <w:u w:val="none"/>
        </w:rPr>
      </w:pPr>
      <w:r>
        <w:rPr>
          <w:b w:val="0"/>
          <w:u w:val="none"/>
        </w:rPr>
        <w:t xml:space="preserve">in </w:t>
      </w:r>
      <w:r w:rsidRPr="00D77A72">
        <w:rPr>
          <w:b w:val="0"/>
          <w:u w:val="none"/>
        </w:rPr>
        <w:t>Appendix III</w:t>
      </w:r>
      <w:r>
        <w:rPr>
          <w:b w:val="0"/>
          <w:u w:val="none"/>
        </w:rPr>
        <w:t>,</w:t>
      </w:r>
      <w:r w:rsidR="00227BDB" w:rsidRPr="00B32149">
        <w:rPr>
          <w:b w:val="0"/>
          <w:u w:val="none"/>
        </w:rPr>
        <w:t xml:space="preserve"> </w:t>
      </w:r>
      <w:r>
        <w:rPr>
          <w:b w:val="0"/>
          <w:u w:val="none"/>
        </w:rPr>
        <w:t xml:space="preserve">the </w:t>
      </w:r>
      <w:r w:rsidRPr="00570266">
        <w:rPr>
          <w:b w:val="0"/>
          <w:u w:val="none"/>
        </w:rPr>
        <w:t>first paragraph is replaced by the following</w:t>
      </w:r>
      <w:r w:rsidR="00227BDB" w:rsidRPr="00B32149">
        <w:rPr>
          <w:b w:val="0"/>
          <w:u w:val="none"/>
        </w:rPr>
        <w:t>:</w:t>
      </w:r>
    </w:p>
    <w:p w14:paraId="28C29E69" w14:textId="3B3BACEA" w:rsidR="00227BDB" w:rsidRDefault="00227BDB" w:rsidP="00B32149">
      <w:pPr>
        <w:pStyle w:val="Normal1"/>
        <w:ind w:left="720"/>
      </w:pPr>
      <w:r>
        <w:t xml:space="preserve">‘All of the following constitutes the complex maintenance tasks which, according to </w:t>
      </w:r>
      <w:r w:rsidR="00962DF8">
        <w:t>Appendix </w:t>
      </w:r>
      <w:r>
        <w:t>II, shall not be carried out by the pilot-owner. Th</w:t>
      </w:r>
      <w:r w:rsidR="0065327A">
        <w:t>o</w:t>
      </w:r>
      <w:r>
        <w:t xml:space="preserve">se tasks shall be released either </w:t>
      </w:r>
      <w:r w:rsidRPr="003908A6">
        <w:t xml:space="preserve">by </w:t>
      </w:r>
      <w:r w:rsidR="00C56D4E">
        <w:t xml:space="preserve">an approved maintenance organisation </w:t>
      </w:r>
      <w:r w:rsidRPr="003908A6">
        <w:t>or by independent certifying staff:’</w:t>
      </w:r>
      <w:r w:rsidR="0065327A">
        <w:t>;</w:t>
      </w:r>
    </w:p>
    <w:p w14:paraId="4D43F0E5" w14:textId="77777777" w:rsidR="00227BDB" w:rsidRDefault="00227BDB" w:rsidP="00227BDB">
      <w:pPr>
        <w:pStyle w:val="Normal1"/>
      </w:pPr>
    </w:p>
    <w:p w14:paraId="427D575C" w14:textId="7CA8BEAE" w:rsidR="00227BDB" w:rsidRPr="00B32149" w:rsidRDefault="00227BDB" w:rsidP="00B32149">
      <w:pPr>
        <w:pStyle w:val="Heading1"/>
        <w:numPr>
          <w:ilvl w:val="0"/>
          <w:numId w:val="19"/>
        </w:numPr>
        <w:rPr>
          <w:b w:val="0"/>
          <w:u w:val="none"/>
        </w:rPr>
      </w:pPr>
      <w:r w:rsidRPr="00B32149">
        <w:rPr>
          <w:b w:val="0"/>
          <w:u w:val="none"/>
        </w:rPr>
        <w:t xml:space="preserve">Annex Vc (Part-CAMO) is </w:t>
      </w:r>
      <w:r w:rsidR="00820D68">
        <w:rPr>
          <w:b w:val="0"/>
          <w:u w:val="none"/>
        </w:rPr>
        <w:t>corrected</w:t>
      </w:r>
      <w:r w:rsidRPr="00B32149">
        <w:rPr>
          <w:b w:val="0"/>
          <w:u w:val="none"/>
        </w:rPr>
        <w:t xml:space="preserve"> as follows:</w:t>
      </w:r>
    </w:p>
    <w:p w14:paraId="5D8D39EA" w14:textId="7CC9BEE8" w:rsidR="00227BDB" w:rsidRPr="00850F0A" w:rsidRDefault="00B86DB3" w:rsidP="00B32149">
      <w:pPr>
        <w:pStyle w:val="Heading1"/>
        <w:numPr>
          <w:ilvl w:val="1"/>
          <w:numId w:val="30"/>
        </w:numPr>
      </w:pPr>
      <w:r>
        <w:rPr>
          <w:b w:val="0"/>
          <w:u w:val="none"/>
        </w:rPr>
        <w:t>the t</w:t>
      </w:r>
      <w:r w:rsidR="00227BDB" w:rsidRPr="00B32149">
        <w:rPr>
          <w:b w:val="0"/>
          <w:u w:val="none"/>
        </w:rPr>
        <w:t xml:space="preserve">able of contents is </w:t>
      </w:r>
      <w:r>
        <w:rPr>
          <w:b w:val="0"/>
          <w:u w:val="none"/>
        </w:rPr>
        <w:t xml:space="preserve">corrected </w:t>
      </w:r>
      <w:r w:rsidR="00227BDB" w:rsidRPr="00B32149">
        <w:rPr>
          <w:b w:val="0"/>
          <w:u w:val="none"/>
        </w:rPr>
        <w:t>as follows:</w:t>
      </w:r>
    </w:p>
    <w:p w14:paraId="0DF3A984" w14:textId="62ADBA4C" w:rsidR="00B86DB3" w:rsidRDefault="00B86DB3" w:rsidP="00B32149">
      <w:pPr>
        <w:pStyle w:val="Heading1"/>
        <w:numPr>
          <w:ilvl w:val="2"/>
          <w:numId w:val="30"/>
        </w:numPr>
      </w:pPr>
      <w:r>
        <w:rPr>
          <w:b w:val="0"/>
          <w:u w:val="none"/>
        </w:rPr>
        <w:t>the t</w:t>
      </w:r>
      <w:r w:rsidR="00227BDB" w:rsidRPr="00B32149">
        <w:rPr>
          <w:b w:val="0"/>
          <w:u w:val="none"/>
        </w:rPr>
        <w:t xml:space="preserve">itle of </w:t>
      </w:r>
      <w:r>
        <w:rPr>
          <w:b w:val="0"/>
          <w:u w:val="none"/>
        </w:rPr>
        <w:t xml:space="preserve">point </w:t>
      </w:r>
      <w:r w:rsidR="00227BDB" w:rsidRPr="00B32149">
        <w:rPr>
          <w:b w:val="0"/>
          <w:u w:val="none"/>
        </w:rPr>
        <w:t xml:space="preserve">CAMO.A.125 is replaced by </w:t>
      </w:r>
      <w:r>
        <w:rPr>
          <w:b w:val="0"/>
          <w:u w:val="none"/>
        </w:rPr>
        <w:t>the following:</w:t>
      </w:r>
    </w:p>
    <w:p w14:paraId="57BAE8D2" w14:textId="77777777" w:rsidR="00227BDB" w:rsidRPr="00850F0A" w:rsidRDefault="00227BDB" w:rsidP="00B32149">
      <w:pPr>
        <w:pStyle w:val="Heading1"/>
        <w:ind w:left="1080"/>
      </w:pPr>
      <w:r w:rsidRPr="00B32149">
        <w:rPr>
          <w:b w:val="0"/>
          <w:u w:val="none"/>
        </w:rPr>
        <w:t>‘Terms of approval and privileges of the organisation’</w:t>
      </w:r>
      <w:r w:rsidR="00B86DB3">
        <w:rPr>
          <w:b w:val="0"/>
          <w:u w:val="none"/>
        </w:rPr>
        <w:t>;</w:t>
      </w:r>
    </w:p>
    <w:p w14:paraId="38829F26" w14:textId="3DD0E4BA" w:rsidR="00B86DB3" w:rsidRDefault="00B86DB3" w:rsidP="00B32149">
      <w:pPr>
        <w:pStyle w:val="Heading1"/>
        <w:numPr>
          <w:ilvl w:val="2"/>
          <w:numId w:val="30"/>
        </w:numPr>
      </w:pPr>
      <w:r>
        <w:rPr>
          <w:b w:val="0"/>
          <w:u w:val="none"/>
        </w:rPr>
        <w:t>the t</w:t>
      </w:r>
      <w:r w:rsidR="00227BDB" w:rsidRPr="00B32149">
        <w:rPr>
          <w:b w:val="0"/>
          <w:u w:val="none"/>
        </w:rPr>
        <w:t xml:space="preserve">itle of </w:t>
      </w:r>
      <w:r>
        <w:rPr>
          <w:b w:val="0"/>
          <w:u w:val="none"/>
        </w:rPr>
        <w:t xml:space="preserve">point </w:t>
      </w:r>
      <w:r w:rsidR="00227BDB" w:rsidRPr="00B32149">
        <w:rPr>
          <w:b w:val="0"/>
          <w:u w:val="none"/>
        </w:rPr>
        <w:t xml:space="preserve">CAMO.A.300 is replaced by </w:t>
      </w:r>
      <w:r>
        <w:rPr>
          <w:b w:val="0"/>
          <w:u w:val="none"/>
        </w:rPr>
        <w:t>the following:</w:t>
      </w:r>
    </w:p>
    <w:p w14:paraId="06204D00" w14:textId="77777777" w:rsidR="00227BDB" w:rsidRPr="00850F0A" w:rsidRDefault="00227BDB" w:rsidP="00B32149">
      <w:pPr>
        <w:pStyle w:val="Heading1"/>
        <w:ind w:left="1080"/>
      </w:pPr>
      <w:r w:rsidRPr="00B32149">
        <w:rPr>
          <w:b w:val="0"/>
          <w:u w:val="none"/>
        </w:rPr>
        <w:t>‘Continuing airworthiness management exposition (CAME)’</w:t>
      </w:r>
      <w:r w:rsidR="00B86DB3">
        <w:rPr>
          <w:b w:val="0"/>
          <w:u w:val="none"/>
        </w:rPr>
        <w:t>;</w:t>
      </w:r>
    </w:p>
    <w:p w14:paraId="2036A476" w14:textId="77777777" w:rsidR="00B86DB3" w:rsidRDefault="00B86DB3" w:rsidP="00B32149">
      <w:pPr>
        <w:pStyle w:val="Heading1"/>
        <w:numPr>
          <w:ilvl w:val="2"/>
          <w:numId w:val="30"/>
        </w:numPr>
      </w:pPr>
      <w:r>
        <w:rPr>
          <w:b w:val="0"/>
          <w:u w:val="none"/>
        </w:rPr>
        <w:t>the following entry is added:</w:t>
      </w:r>
    </w:p>
    <w:p w14:paraId="6B5003D4" w14:textId="11E39BB9" w:rsidR="00227BDB" w:rsidRPr="00850F0A" w:rsidRDefault="00227BDB" w:rsidP="00B32149">
      <w:pPr>
        <w:pStyle w:val="Heading1"/>
        <w:ind w:left="1080"/>
      </w:pPr>
      <w:r w:rsidRPr="00B32149">
        <w:rPr>
          <w:b w:val="0"/>
          <w:u w:val="none"/>
        </w:rPr>
        <w:t>‘Appendix I — Continuing Airworthiness Management Organisation Certificate - EASA Form 14’</w:t>
      </w:r>
      <w:r w:rsidR="00B86DB3">
        <w:rPr>
          <w:b w:val="0"/>
          <w:u w:val="none"/>
        </w:rPr>
        <w:t>;</w:t>
      </w:r>
    </w:p>
    <w:p w14:paraId="4CE4F669" w14:textId="77777777" w:rsidR="006A04A6" w:rsidRPr="00B32149" w:rsidRDefault="00267E2A" w:rsidP="00B32149">
      <w:pPr>
        <w:pStyle w:val="Heading1"/>
        <w:numPr>
          <w:ilvl w:val="1"/>
          <w:numId w:val="30"/>
        </w:numPr>
        <w:rPr>
          <w:b w:val="0"/>
          <w:u w:val="none"/>
        </w:rPr>
      </w:pPr>
      <w:r w:rsidRPr="00B32149">
        <w:rPr>
          <w:b w:val="0"/>
          <w:u w:val="none"/>
        </w:rPr>
        <w:t>in point CAMO.A.125(d), point (5) is added:</w:t>
      </w:r>
    </w:p>
    <w:p w14:paraId="670946AA" w14:textId="6C78237C" w:rsidR="00267E2A" w:rsidRPr="006A04A6" w:rsidRDefault="006A04A6" w:rsidP="00B32149">
      <w:pPr>
        <w:pStyle w:val="Heading1"/>
        <w:ind w:left="720"/>
        <w:rPr>
          <w:b w:val="0"/>
          <w:u w:val="none"/>
        </w:rPr>
      </w:pPr>
      <w:r w:rsidRPr="00B32149">
        <w:rPr>
          <w:b w:val="0"/>
          <w:u w:val="none"/>
        </w:rPr>
        <w:t>‘</w:t>
      </w:r>
      <w:r>
        <w:rPr>
          <w:b w:val="0"/>
          <w:u w:val="none"/>
        </w:rPr>
        <w:t>(</w:t>
      </w:r>
      <w:r w:rsidRPr="00B32149">
        <w:rPr>
          <w:b w:val="0"/>
          <w:u w:val="none"/>
        </w:rPr>
        <w:t>5</w:t>
      </w:r>
      <w:r>
        <w:rPr>
          <w:b w:val="0"/>
          <w:u w:val="none"/>
        </w:rPr>
        <w:t>)</w:t>
      </w:r>
      <w:r w:rsidRPr="00B32149">
        <w:rPr>
          <w:b w:val="0"/>
          <w:u w:val="none"/>
        </w:rPr>
        <w:t xml:space="preserve"> Approve the AMP, in accordance with point (b)(2) of point ML.A.302, for aircraft </w:t>
      </w:r>
      <w:r w:rsidRPr="006A04A6">
        <w:rPr>
          <w:b w:val="0"/>
          <w:u w:val="none"/>
        </w:rPr>
        <w:t>m</w:t>
      </w:r>
      <w:r w:rsidRPr="00B32149">
        <w:rPr>
          <w:b w:val="0"/>
          <w:u w:val="none"/>
        </w:rPr>
        <w:t>anaged in accordance with Annex Vb (Part-ML).’</w:t>
      </w:r>
      <w:r w:rsidR="008E715E">
        <w:rPr>
          <w:b w:val="0"/>
          <w:u w:val="none"/>
        </w:rPr>
        <w:t>;</w:t>
      </w:r>
    </w:p>
    <w:p w14:paraId="77AFC85C" w14:textId="2A0D28B0" w:rsidR="00017474" w:rsidRPr="003B5189" w:rsidRDefault="00017474" w:rsidP="00B32149">
      <w:pPr>
        <w:pStyle w:val="Heading1"/>
        <w:numPr>
          <w:ilvl w:val="1"/>
          <w:numId w:val="30"/>
        </w:numPr>
      </w:pPr>
      <w:r>
        <w:rPr>
          <w:b w:val="0"/>
          <w:u w:val="none"/>
        </w:rPr>
        <w:t xml:space="preserve">in point </w:t>
      </w:r>
      <w:r w:rsidRPr="003B5189">
        <w:rPr>
          <w:b w:val="0"/>
          <w:u w:val="none"/>
        </w:rPr>
        <w:t>CAMO.A.300</w:t>
      </w:r>
      <w:r>
        <w:rPr>
          <w:b w:val="0"/>
          <w:u w:val="none"/>
        </w:rPr>
        <w:t xml:space="preserve">, </w:t>
      </w:r>
      <w:r w:rsidRPr="003B5189">
        <w:rPr>
          <w:b w:val="0"/>
          <w:u w:val="none"/>
        </w:rPr>
        <w:t>point (c) is replaced by the following:</w:t>
      </w:r>
    </w:p>
    <w:p w14:paraId="2DA66470" w14:textId="55DEAF7E" w:rsidR="00017474" w:rsidRDefault="00017474" w:rsidP="00B32149">
      <w:pPr>
        <w:pStyle w:val="Normal1"/>
        <w:ind w:left="720"/>
      </w:pPr>
      <w:r>
        <w:t>‘</w:t>
      </w:r>
      <w:r w:rsidRPr="00C46F3B">
        <w:t>(c)</w:t>
      </w:r>
      <w:r>
        <w:t xml:space="preserve"> </w:t>
      </w:r>
      <w:r w:rsidRPr="00C46F3B">
        <w:t>Amendments to the CAME shall be managed as defined in the procedure</w:t>
      </w:r>
      <w:r>
        <w:t>s</w:t>
      </w:r>
      <w:r w:rsidRPr="00C46F3B">
        <w:t xml:space="preserve"> referred to in point</w:t>
      </w:r>
      <w:r>
        <w:t>s</w:t>
      </w:r>
      <w:r w:rsidRPr="00C46F3B">
        <w:t xml:space="preserve"> </w:t>
      </w:r>
      <w:r w:rsidR="006131E8">
        <w:t>(a)</w:t>
      </w:r>
      <w:r w:rsidRPr="00C46F3B">
        <w:t>(11)(iv)</w:t>
      </w:r>
      <w:r>
        <w:t xml:space="preserve"> and </w:t>
      </w:r>
      <w:r w:rsidR="006131E8">
        <w:t>(a)</w:t>
      </w:r>
      <w:r>
        <w:t>(11)(v)</w:t>
      </w:r>
      <w:r w:rsidRPr="00C46F3B">
        <w:t>. Any amendments not included in the scope of th</w:t>
      </w:r>
      <w:r>
        <w:t xml:space="preserve">e procedure referred to in point </w:t>
      </w:r>
      <w:r w:rsidR="006131E8">
        <w:t>(a)</w:t>
      </w:r>
      <w:r>
        <w:t>(11)(iv)</w:t>
      </w:r>
      <w:r w:rsidRPr="00C46F3B">
        <w:t>, as well as amendments related to the changes listed in point CAMO.A.130</w:t>
      </w:r>
      <w:r w:rsidR="006131E8">
        <w:t>(a)</w:t>
      </w:r>
      <w:r w:rsidRPr="00C46F3B">
        <w:t>, shall be approved by the competent authority.</w:t>
      </w:r>
      <w:r>
        <w:t>’;</w:t>
      </w:r>
    </w:p>
    <w:p w14:paraId="6367EFA2" w14:textId="5AFF6085" w:rsidR="00227BDB" w:rsidRPr="00850F0A" w:rsidRDefault="00A36FBA" w:rsidP="00B32149">
      <w:pPr>
        <w:pStyle w:val="Heading1"/>
        <w:numPr>
          <w:ilvl w:val="1"/>
          <w:numId w:val="30"/>
        </w:numPr>
      </w:pPr>
      <w:r>
        <w:rPr>
          <w:b w:val="0"/>
          <w:u w:val="none"/>
        </w:rPr>
        <w:t xml:space="preserve">in </w:t>
      </w:r>
      <w:r w:rsidR="00227BDB" w:rsidRPr="00B32149">
        <w:rPr>
          <w:b w:val="0"/>
          <w:u w:val="none"/>
        </w:rPr>
        <w:t>point CAMO.A.315</w:t>
      </w:r>
      <w:r>
        <w:rPr>
          <w:b w:val="0"/>
          <w:u w:val="none"/>
        </w:rPr>
        <w:t>(c), point (2)</w:t>
      </w:r>
      <w:r w:rsidR="00227BDB" w:rsidRPr="00B32149">
        <w:rPr>
          <w:b w:val="0"/>
          <w:u w:val="none"/>
        </w:rPr>
        <w:t xml:space="preserve"> is replaced by the following:</w:t>
      </w:r>
    </w:p>
    <w:p w14:paraId="2560F69D" w14:textId="77777777" w:rsidR="00227BDB" w:rsidRPr="0014543F" w:rsidRDefault="00227BDB" w:rsidP="00B32149">
      <w:pPr>
        <w:pStyle w:val="Normal1"/>
        <w:ind w:left="720"/>
      </w:pPr>
      <w:r w:rsidRPr="0014543F">
        <w:t xml:space="preserve">‘(2) the functions required under points </w:t>
      </w:r>
      <w:r w:rsidRPr="00DB7B74">
        <w:t>(b), (c), (f) and (g)</w:t>
      </w:r>
      <w:r w:rsidRPr="0014543F">
        <w:t xml:space="preserve"> of point M.A.301</w:t>
      </w:r>
      <w:r w:rsidR="00A36FBA">
        <w:t xml:space="preserve"> of Annex I</w:t>
      </w:r>
      <w:r w:rsidR="000234CB">
        <w:t xml:space="preserve"> (Part-M)</w:t>
      </w:r>
      <w:r w:rsidRPr="0014543F">
        <w:t xml:space="preserve"> or point ML.A.301</w:t>
      </w:r>
      <w:r w:rsidR="00A36FBA">
        <w:t xml:space="preserve"> of Annex Vb</w:t>
      </w:r>
      <w:r w:rsidR="0093584D">
        <w:t xml:space="preserve"> </w:t>
      </w:r>
      <w:r w:rsidR="0093584D" w:rsidRPr="001E50FC">
        <w:t>(Part-ML)</w:t>
      </w:r>
      <w:r w:rsidRPr="0014543F">
        <w:t>, as applicable, are clearly specified.</w:t>
      </w:r>
      <w:r w:rsidR="00A36FBA">
        <w:t>’;</w:t>
      </w:r>
    </w:p>
    <w:p w14:paraId="76F77DF6" w14:textId="77777777" w:rsidR="00227BDB" w:rsidRPr="00850F0A" w:rsidRDefault="00C82837" w:rsidP="00B32149">
      <w:pPr>
        <w:pStyle w:val="Heading1"/>
        <w:numPr>
          <w:ilvl w:val="1"/>
          <w:numId w:val="30"/>
        </w:numPr>
      </w:pPr>
      <w:r>
        <w:rPr>
          <w:b w:val="0"/>
          <w:u w:val="none"/>
        </w:rPr>
        <w:t xml:space="preserve">point </w:t>
      </w:r>
      <w:r w:rsidR="00227BDB" w:rsidRPr="00B32149">
        <w:rPr>
          <w:b w:val="0"/>
          <w:u w:val="none"/>
        </w:rPr>
        <w:t>CAMO.A.325 is replaced by the following:</w:t>
      </w:r>
    </w:p>
    <w:p w14:paraId="0FA84899" w14:textId="77777777" w:rsidR="00C82837" w:rsidRDefault="00227BDB" w:rsidP="00B32149">
      <w:pPr>
        <w:pStyle w:val="Normal1"/>
        <w:ind w:left="720"/>
      </w:pPr>
      <w:r>
        <w:t>‘</w:t>
      </w:r>
      <w:r w:rsidR="00C82837" w:rsidRPr="00C82837">
        <w:t>CAMO.A.325   Continuing airworthiness management data</w:t>
      </w:r>
    </w:p>
    <w:p w14:paraId="45F5BD5E" w14:textId="3768CDA9" w:rsidR="00227BDB" w:rsidRDefault="00227BDB" w:rsidP="00B32149">
      <w:pPr>
        <w:pStyle w:val="Normal1"/>
        <w:ind w:left="720"/>
      </w:pPr>
      <w:r w:rsidRPr="006B19D4">
        <w:t>The organisation shall hold and use applicable current maintenance data in accordance with point M.A.401</w:t>
      </w:r>
      <w:r w:rsidR="005169CA">
        <w:t xml:space="preserve"> of Annex I</w:t>
      </w:r>
      <w:r w:rsidR="000234CB">
        <w:t xml:space="preserve"> (Part-M)</w:t>
      </w:r>
      <w:r w:rsidRPr="006B19D4">
        <w:t xml:space="preserve"> or </w:t>
      </w:r>
      <w:r w:rsidR="005169CA">
        <w:t xml:space="preserve">point </w:t>
      </w:r>
      <w:r w:rsidRPr="006B19D4">
        <w:t>ML.A.401</w:t>
      </w:r>
      <w:r w:rsidR="005169CA">
        <w:t xml:space="preserve"> of Annex Vb</w:t>
      </w:r>
      <w:r w:rsidR="0093584D">
        <w:t xml:space="preserve"> </w:t>
      </w:r>
      <w:r w:rsidR="0093584D" w:rsidRPr="001E50FC">
        <w:t>(Part-ML)</w:t>
      </w:r>
      <w:r w:rsidRPr="006B19D4">
        <w:t>, as applicable, for the performance of continuing airworthiness tasks referred to in point CAMO.A.315</w:t>
      </w:r>
      <w:r w:rsidR="005169CA">
        <w:t xml:space="preserve"> of this </w:t>
      </w:r>
      <w:r w:rsidR="005169CA">
        <w:lastRenderedPageBreak/>
        <w:t>Annex</w:t>
      </w:r>
      <w:r w:rsidR="000234CB">
        <w:t xml:space="preserve"> </w:t>
      </w:r>
      <w:r w:rsidR="000234CB" w:rsidRPr="00F5693F">
        <w:t>(Part-CAMO)</w:t>
      </w:r>
      <w:r w:rsidRPr="006B19D4">
        <w:t>. Th</w:t>
      </w:r>
      <w:r w:rsidR="00E11914">
        <w:t>at</w:t>
      </w:r>
      <w:r w:rsidRPr="006B19D4">
        <w:t xml:space="preserve"> data may be provided by the owner or the operator, subject to an appropriate contract being established with such an owner or operator. In such case, the continuing airworthiness management organisation shall only keep such data for the duration of the contract, except when otherwise required by point CAMO.A.220</w:t>
      </w:r>
      <w:r w:rsidR="005169CA">
        <w:t>(a)</w:t>
      </w:r>
      <w:r w:rsidRPr="006B19D4">
        <w:t>.</w:t>
      </w:r>
      <w:r>
        <w:t>’</w:t>
      </w:r>
      <w:r w:rsidR="005169CA">
        <w:t>;</w:t>
      </w:r>
    </w:p>
    <w:p w14:paraId="21EA0157" w14:textId="74A35038" w:rsidR="00227BDB" w:rsidRPr="00B32149" w:rsidRDefault="00227BDB" w:rsidP="00B32149">
      <w:pPr>
        <w:pStyle w:val="Heading1"/>
        <w:numPr>
          <w:ilvl w:val="0"/>
          <w:numId w:val="19"/>
        </w:numPr>
        <w:rPr>
          <w:b w:val="0"/>
          <w:u w:val="none"/>
        </w:rPr>
      </w:pPr>
      <w:r w:rsidRPr="00B32149">
        <w:rPr>
          <w:b w:val="0"/>
          <w:u w:val="none"/>
        </w:rPr>
        <w:t xml:space="preserve">Annex Vd (Part-CAO) is </w:t>
      </w:r>
      <w:r w:rsidR="00637348">
        <w:rPr>
          <w:b w:val="0"/>
          <w:u w:val="none"/>
        </w:rPr>
        <w:t xml:space="preserve">corrected </w:t>
      </w:r>
      <w:r w:rsidRPr="00B32149">
        <w:rPr>
          <w:b w:val="0"/>
          <w:u w:val="none"/>
        </w:rPr>
        <w:t>as follows:</w:t>
      </w:r>
    </w:p>
    <w:p w14:paraId="29421F41" w14:textId="7287ED5E" w:rsidR="00227BDB" w:rsidRPr="00850F0A" w:rsidRDefault="00E17966" w:rsidP="00B32149">
      <w:pPr>
        <w:pStyle w:val="Heading1"/>
        <w:numPr>
          <w:ilvl w:val="1"/>
          <w:numId w:val="31"/>
        </w:numPr>
      </w:pPr>
      <w:r>
        <w:rPr>
          <w:b w:val="0"/>
          <w:u w:val="none"/>
        </w:rPr>
        <w:t>the t</w:t>
      </w:r>
      <w:r w:rsidR="00227BDB" w:rsidRPr="00B32149">
        <w:rPr>
          <w:b w:val="0"/>
          <w:u w:val="none"/>
        </w:rPr>
        <w:t xml:space="preserve">able of contents is </w:t>
      </w:r>
      <w:r>
        <w:rPr>
          <w:b w:val="0"/>
          <w:u w:val="none"/>
        </w:rPr>
        <w:t xml:space="preserve">corrected </w:t>
      </w:r>
      <w:r w:rsidR="00227BDB" w:rsidRPr="00B32149">
        <w:rPr>
          <w:b w:val="0"/>
          <w:u w:val="none"/>
        </w:rPr>
        <w:t>as follows:</w:t>
      </w:r>
    </w:p>
    <w:p w14:paraId="68B5C060" w14:textId="12940545" w:rsidR="00227BDB" w:rsidRPr="00850F0A" w:rsidRDefault="00E17966" w:rsidP="00B32149">
      <w:pPr>
        <w:pStyle w:val="Heading1"/>
        <w:numPr>
          <w:ilvl w:val="2"/>
          <w:numId w:val="31"/>
        </w:numPr>
      </w:pPr>
      <w:r>
        <w:rPr>
          <w:b w:val="0"/>
          <w:u w:val="none"/>
        </w:rPr>
        <w:t xml:space="preserve">the entry for point </w:t>
      </w:r>
      <w:r w:rsidR="00227BDB" w:rsidRPr="00B32149">
        <w:rPr>
          <w:b w:val="0"/>
          <w:u w:val="none"/>
        </w:rPr>
        <w:t>CAO.B.015 is deleted</w:t>
      </w:r>
      <w:r>
        <w:rPr>
          <w:b w:val="0"/>
          <w:u w:val="none"/>
        </w:rPr>
        <w:t>;</w:t>
      </w:r>
    </w:p>
    <w:p w14:paraId="1FA212D2" w14:textId="539AED73" w:rsidR="00E17966" w:rsidRDefault="00E17966" w:rsidP="00B32149">
      <w:pPr>
        <w:pStyle w:val="Heading1"/>
        <w:numPr>
          <w:ilvl w:val="2"/>
          <w:numId w:val="31"/>
        </w:numPr>
      </w:pPr>
      <w:r>
        <w:rPr>
          <w:b w:val="0"/>
          <w:u w:val="none"/>
        </w:rPr>
        <w:t>the t</w:t>
      </w:r>
      <w:r w:rsidR="00227BDB" w:rsidRPr="00B32149">
        <w:rPr>
          <w:b w:val="0"/>
          <w:u w:val="none"/>
        </w:rPr>
        <w:t xml:space="preserve">itle of </w:t>
      </w:r>
      <w:r>
        <w:rPr>
          <w:b w:val="0"/>
          <w:u w:val="none"/>
        </w:rPr>
        <w:t xml:space="preserve">point </w:t>
      </w:r>
      <w:r w:rsidR="00227BDB" w:rsidRPr="00B32149">
        <w:rPr>
          <w:b w:val="0"/>
          <w:u w:val="none"/>
        </w:rPr>
        <w:t xml:space="preserve">CAO.B.045 is replaced by </w:t>
      </w:r>
      <w:r>
        <w:rPr>
          <w:b w:val="0"/>
          <w:u w:val="none"/>
        </w:rPr>
        <w:t>the following:</w:t>
      </w:r>
    </w:p>
    <w:p w14:paraId="27B8C401" w14:textId="77777777" w:rsidR="00227BDB" w:rsidRPr="00850F0A" w:rsidRDefault="00227BDB" w:rsidP="00B32149">
      <w:pPr>
        <w:pStyle w:val="Heading1"/>
        <w:ind w:left="1080"/>
      </w:pPr>
      <w:r w:rsidRPr="00B32149">
        <w:rPr>
          <w:b w:val="0"/>
          <w:u w:val="none"/>
        </w:rPr>
        <w:t>‘Initial certification procedure’</w:t>
      </w:r>
      <w:r w:rsidR="00E17966">
        <w:rPr>
          <w:b w:val="0"/>
          <w:u w:val="none"/>
        </w:rPr>
        <w:t>;</w:t>
      </w:r>
    </w:p>
    <w:p w14:paraId="7644194D" w14:textId="79943642" w:rsidR="00E17966" w:rsidRDefault="00E17966" w:rsidP="00B32149">
      <w:pPr>
        <w:pStyle w:val="Heading1"/>
        <w:numPr>
          <w:ilvl w:val="2"/>
          <w:numId w:val="31"/>
        </w:numPr>
      </w:pPr>
      <w:r>
        <w:rPr>
          <w:b w:val="0"/>
          <w:u w:val="none"/>
        </w:rPr>
        <w:t>the t</w:t>
      </w:r>
      <w:r w:rsidR="00227BDB" w:rsidRPr="00B32149">
        <w:rPr>
          <w:b w:val="0"/>
          <w:u w:val="none"/>
        </w:rPr>
        <w:t xml:space="preserve">itle of </w:t>
      </w:r>
      <w:r>
        <w:rPr>
          <w:b w:val="0"/>
          <w:u w:val="none"/>
        </w:rPr>
        <w:t xml:space="preserve">point </w:t>
      </w:r>
      <w:r w:rsidR="00227BDB" w:rsidRPr="00B32149">
        <w:rPr>
          <w:b w:val="0"/>
          <w:u w:val="none"/>
        </w:rPr>
        <w:t xml:space="preserve">CAO.B.050 is replaced by </w:t>
      </w:r>
      <w:r>
        <w:rPr>
          <w:b w:val="0"/>
          <w:u w:val="none"/>
        </w:rPr>
        <w:t>the following:</w:t>
      </w:r>
    </w:p>
    <w:p w14:paraId="2D8B8EFE" w14:textId="77777777" w:rsidR="00227BDB" w:rsidRPr="00850F0A" w:rsidRDefault="00227BDB" w:rsidP="00B32149">
      <w:pPr>
        <w:pStyle w:val="Heading1"/>
        <w:ind w:left="1080"/>
      </w:pPr>
      <w:r w:rsidRPr="00B32149">
        <w:rPr>
          <w:b w:val="0"/>
          <w:u w:val="none"/>
        </w:rPr>
        <w:t>‘Issuance of the initial certificate’</w:t>
      </w:r>
      <w:r w:rsidR="00E17966">
        <w:rPr>
          <w:b w:val="0"/>
          <w:u w:val="none"/>
        </w:rPr>
        <w:t>;</w:t>
      </w:r>
    </w:p>
    <w:p w14:paraId="5DF96F07" w14:textId="45F267E1" w:rsidR="00E17966" w:rsidRDefault="00E17966" w:rsidP="00B32149">
      <w:pPr>
        <w:pStyle w:val="Heading1"/>
        <w:numPr>
          <w:ilvl w:val="2"/>
          <w:numId w:val="31"/>
        </w:numPr>
      </w:pPr>
      <w:r>
        <w:rPr>
          <w:b w:val="0"/>
          <w:u w:val="none"/>
        </w:rPr>
        <w:t>the t</w:t>
      </w:r>
      <w:r w:rsidR="00227BDB" w:rsidRPr="00B32149">
        <w:rPr>
          <w:b w:val="0"/>
          <w:u w:val="none"/>
        </w:rPr>
        <w:t xml:space="preserve">itle of Appendix I is replaced by </w:t>
      </w:r>
      <w:r>
        <w:rPr>
          <w:b w:val="0"/>
          <w:u w:val="none"/>
        </w:rPr>
        <w:t>the following:</w:t>
      </w:r>
    </w:p>
    <w:p w14:paraId="452547B1" w14:textId="77777777" w:rsidR="00227BDB" w:rsidRPr="00850F0A" w:rsidRDefault="00227BDB" w:rsidP="00B32149">
      <w:pPr>
        <w:pStyle w:val="Heading1"/>
        <w:ind w:left="1080"/>
      </w:pPr>
      <w:r w:rsidRPr="00B32149">
        <w:rPr>
          <w:b w:val="0"/>
          <w:u w:val="none"/>
        </w:rPr>
        <w:t>‘Combined airworthiness organisation (CAO) certificate — EASA Form 3-CAO’</w:t>
      </w:r>
      <w:r w:rsidR="00E17966">
        <w:rPr>
          <w:b w:val="0"/>
          <w:u w:val="none"/>
        </w:rPr>
        <w:t>;</w:t>
      </w:r>
    </w:p>
    <w:p w14:paraId="423C3D93" w14:textId="7F87FDC6" w:rsidR="00227BDB" w:rsidRPr="00850F0A" w:rsidRDefault="004B797C" w:rsidP="00B32149">
      <w:pPr>
        <w:pStyle w:val="Heading1"/>
        <w:numPr>
          <w:ilvl w:val="1"/>
          <w:numId w:val="31"/>
        </w:numPr>
      </w:pPr>
      <w:r>
        <w:rPr>
          <w:b w:val="0"/>
          <w:u w:val="none"/>
        </w:rPr>
        <w:t xml:space="preserve">in </w:t>
      </w:r>
      <w:r w:rsidR="00227BDB" w:rsidRPr="00B32149">
        <w:rPr>
          <w:b w:val="0"/>
          <w:u w:val="none"/>
        </w:rPr>
        <w:t>point CAO.A.017</w:t>
      </w:r>
      <w:r>
        <w:rPr>
          <w:b w:val="0"/>
          <w:u w:val="none"/>
        </w:rPr>
        <w:t>, point (a)</w:t>
      </w:r>
      <w:r w:rsidR="00227BDB" w:rsidRPr="00B32149">
        <w:rPr>
          <w:b w:val="0"/>
          <w:u w:val="none"/>
        </w:rPr>
        <w:t xml:space="preserve"> is replaced by the following:</w:t>
      </w:r>
    </w:p>
    <w:p w14:paraId="1C12F5F0" w14:textId="77777777" w:rsidR="00227BDB" w:rsidRDefault="00227BDB" w:rsidP="00B32149">
      <w:pPr>
        <w:pStyle w:val="Normal1"/>
        <w:ind w:left="720"/>
      </w:pPr>
      <w:r>
        <w:t>‘(a)</w:t>
      </w:r>
      <w:r w:rsidRPr="00DE7DC4">
        <w:t xml:space="preserve"> Alternative means of compliance to the </w:t>
      </w:r>
      <w:r>
        <w:t>a</w:t>
      </w:r>
      <w:r w:rsidRPr="00DB7B74">
        <w:t>cceptable</w:t>
      </w:r>
      <w:r w:rsidRPr="00DE7DC4">
        <w:t xml:space="preserve"> </w:t>
      </w:r>
      <w:r>
        <w:t>m</w:t>
      </w:r>
      <w:r w:rsidRPr="00DE7DC4">
        <w:t xml:space="preserve">eans of </w:t>
      </w:r>
      <w:r>
        <w:t>c</w:t>
      </w:r>
      <w:r w:rsidRPr="00DE7DC4">
        <w:t>ompliance adopted by the Agency may be used by an organisation to demonstrate compliance with Regulation (EU) 2018/1139 and its delegated and implementing acts.</w:t>
      </w:r>
      <w:r>
        <w:t>’</w:t>
      </w:r>
      <w:r w:rsidR="004B797C">
        <w:t>;</w:t>
      </w:r>
    </w:p>
    <w:p w14:paraId="1E71C13F" w14:textId="77777777" w:rsidR="00227BDB" w:rsidRPr="00127048" w:rsidRDefault="00E11914" w:rsidP="00B32149">
      <w:pPr>
        <w:pStyle w:val="Heading1"/>
        <w:numPr>
          <w:ilvl w:val="1"/>
          <w:numId w:val="31"/>
        </w:numPr>
      </w:pPr>
      <w:r>
        <w:rPr>
          <w:b w:val="0"/>
          <w:u w:val="none"/>
        </w:rPr>
        <w:t xml:space="preserve">point </w:t>
      </w:r>
      <w:r w:rsidR="00227BDB" w:rsidRPr="00127048">
        <w:rPr>
          <w:b w:val="0"/>
          <w:u w:val="none"/>
        </w:rPr>
        <w:t>CAO.A.080 is replaced by the following:</w:t>
      </w:r>
    </w:p>
    <w:p w14:paraId="0D0F4530" w14:textId="77777777" w:rsidR="00E11914" w:rsidRDefault="00227BDB" w:rsidP="00B32149">
      <w:pPr>
        <w:ind w:left="720"/>
        <w:jc w:val="both"/>
      </w:pPr>
      <w:r>
        <w:t>‘</w:t>
      </w:r>
      <w:r w:rsidR="00E11914" w:rsidRPr="00E11914">
        <w:t>CAO.A.080   Continuing airworthiness management data</w:t>
      </w:r>
    </w:p>
    <w:p w14:paraId="1DDDF7DD" w14:textId="195248EE" w:rsidR="00227BDB" w:rsidRDefault="00227BDB" w:rsidP="00B32149">
      <w:pPr>
        <w:ind w:left="720"/>
        <w:jc w:val="both"/>
      </w:pPr>
      <w:r w:rsidRPr="002A07CE">
        <w:t>The CAO shall hold and use applicable current maintenance data specified in point M.A.401 of Annex I (Part-M) or point ML.A.401 of Annex Vb (Part-ML), as applicable, for the performance of the continuing airworthiness management tasks referred to in point CAO.A.075</w:t>
      </w:r>
      <w:r w:rsidR="00E11914">
        <w:t xml:space="preserve"> of this Annex</w:t>
      </w:r>
      <w:r w:rsidR="000234CB">
        <w:t xml:space="preserve"> (Part-CAO)</w:t>
      </w:r>
      <w:r w:rsidRPr="002A07CE">
        <w:t>. Th</w:t>
      </w:r>
      <w:r w:rsidR="00E11914">
        <w:t>at</w:t>
      </w:r>
      <w:r w:rsidRPr="002A07CE">
        <w:t xml:space="preserve"> data may be provided by the owner, subject to a contract as referred in points </w:t>
      </w:r>
      <w:r w:rsidR="00E11914" w:rsidRPr="002A07CE">
        <w:t>M.A.201</w:t>
      </w:r>
      <w:r w:rsidRPr="002A07CE">
        <w:t xml:space="preserve">(h)(2) </w:t>
      </w:r>
      <w:r>
        <w:t xml:space="preserve">or </w:t>
      </w:r>
      <w:r w:rsidR="00E11914" w:rsidRPr="002A07CE">
        <w:t>M.A.201</w:t>
      </w:r>
      <w:r w:rsidRPr="002A07CE">
        <w:t xml:space="preserve">(i)(1) </w:t>
      </w:r>
      <w:r w:rsidR="00902B7B">
        <w:t xml:space="preserve">or </w:t>
      </w:r>
      <w:r w:rsidR="00902B7B" w:rsidRPr="002A07CE">
        <w:t>M.A.201(i)(</w:t>
      </w:r>
      <w:r w:rsidR="00902B7B">
        <w:t>3</w:t>
      </w:r>
      <w:r w:rsidR="00902B7B" w:rsidRPr="002A07CE">
        <w:t xml:space="preserve">) </w:t>
      </w:r>
      <w:r w:rsidRPr="002A07CE">
        <w:t xml:space="preserve">of </w:t>
      </w:r>
      <w:r w:rsidR="00E11914">
        <w:t>Annex I</w:t>
      </w:r>
      <w:r w:rsidR="000234CB">
        <w:t xml:space="preserve"> (Part-M)</w:t>
      </w:r>
      <w:r w:rsidRPr="002A07CE">
        <w:t>,</w:t>
      </w:r>
      <w:r w:rsidRPr="00205AC6">
        <w:t xml:space="preserve"> or points </w:t>
      </w:r>
      <w:r w:rsidR="00E11914" w:rsidRPr="00205AC6">
        <w:t>ML.A.201</w:t>
      </w:r>
      <w:r w:rsidRPr="00205AC6">
        <w:t xml:space="preserve">(e)(1) or </w:t>
      </w:r>
      <w:r w:rsidR="00E11914" w:rsidRPr="00205AC6">
        <w:t>ML.A.201</w:t>
      </w:r>
      <w:r w:rsidRPr="00205AC6">
        <w:t xml:space="preserve">(f) of </w:t>
      </w:r>
      <w:r w:rsidR="00E11914">
        <w:t>Annex Vb</w:t>
      </w:r>
      <w:r w:rsidR="0093584D">
        <w:t xml:space="preserve"> </w:t>
      </w:r>
      <w:r w:rsidR="0093584D" w:rsidRPr="001E50FC">
        <w:t>(Part-ML)</w:t>
      </w:r>
      <w:r w:rsidRPr="00205AC6">
        <w:t>,</w:t>
      </w:r>
      <w:r w:rsidRPr="002A07CE">
        <w:t xml:space="preserve"> in which case the CAO only needs to hold such data for the duration of the contract, unless where it is to retain the data pursuant to point CAO.A.090</w:t>
      </w:r>
      <w:r w:rsidR="00745208">
        <w:t>(b) of this Annex</w:t>
      </w:r>
      <w:r w:rsidR="000234CB">
        <w:t xml:space="preserve"> (Part-CA</w:t>
      </w:r>
      <w:r w:rsidR="000234CB" w:rsidRPr="00F5693F">
        <w:t>O)</w:t>
      </w:r>
      <w:r w:rsidRPr="002A07CE">
        <w:t>.</w:t>
      </w:r>
      <w:r>
        <w:t>’</w:t>
      </w:r>
      <w:r w:rsidR="00745208">
        <w:t>;</w:t>
      </w:r>
    </w:p>
    <w:p w14:paraId="50CC2BA5" w14:textId="4C093BD4" w:rsidR="00940A2D" w:rsidRDefault="00940A2D" w:rsidP="00B32149">
      <w:pPr>
        <w:pStyle w:val="Heading1"/>
        <w:numPr>
          <w:ilvl w:val="1"/>
          <w:numId w:val="31"/>
        </w:numPr>
      </w:pPr>
      <w:r w:rsidRPr="00B32149">
        <w:rPr>
          <w:b w:val="0"/>
          <w:u w:val="none"/>
        </w:rPr>
        <w:t>Point CAO.A.085 is replaced by the following:</w:t>
      </w:r>
    </w:p>
    <w:p w14:paraId="26F2AA3A" w14:textId="77777777" w:rsidR="008E715E" w:rsidRDefault="00940A2D" w:rsidP="00B32149">
      <w:pPr>
        <w:ind w:left="720"/>
        <w:jc w:val="both"/>
      </w:pPr>
      <w:r>
        <w:t>‘</w:t>
      </w:r>
      <w:r w:rsidR="008E715E" w:rsidRPr="008E715E">
        <w:t>CAO.A.085 Airworthiness review</w:t>
      </w:r>
    </w:p>
    <w:p w14:paraId="19491640" w14:textId="36549AA5" w:rsidR="00940A2D" w:rsidRPr="00B32149" w:rsidRDefault="00940A2D" w:rsidP="00B32149">
      <w:pPr>
        <w:ind w:left="720"/>
        <w:jc w:val="both"/>
      </w:pPr>
      <w:r w:rsidRPr="00940A2D">
        <w:t>The CAO shall perform any airworthiness reviews in accordance with point M.A.90</w:t>
      </w:r>
      <w:r>
        <w:t>1</w:t>
      </w:r>
      <w:r w:rsidRPr="00940A2D">
        <w:t xml:space="preserve"> of Annex</w:t>
      </w:r>
      <w:r w:rsidR="0069142E">
        <w:t> </w:t>
      </w:r>
      <w:r w:rsidRPr="00940A2D">
        <w:t>I (Part-M) or point ML.A.903 of Annex Vb (Part-ML), as applicable.</w:t>
      </w:r>
      <w:r>
        <w:t>’</w:t>
      </w:r>
      <w:r w:rsidR="008E715E">
        <w:t>;</w:t>
      </w:r>
    </w:p>
    <w:p w14:paraId="677AA051" w14:textId="06D0E622" w:rsidR="00227BDB" w:rsidRPr="00127048" w:rsidRDefault="00D04897" w:rsidP="00B32149">
      <w:pPr>
        <w:pStyle w:val="Heading1"/>
        <w:numPr>
          <w:ilvl w:val="1"/>
          <w:numId w:val="31"/>
        </w:numPr>
      </w:pPr>
      <w:r>
        <w:rPr>
          <w:b w:val="0"/>
          <w:u w:val="none"/>
        </w:rPr>
        <w:t>in p</w:t>
      </w:r>
      <w:r w:rsidR="00227BDB" w:rsidRPr="00127048">
        <w:rPr>
          <w:b w:val="0"/>
          <w:u w:val="none"/>
        </w:rPr>
        <w:t>oint CAO.A.095</w:t>
      </w:r>
      <w:r>
        <w:rPr>
          <w:b w:val="0"/>
          <w:u w:val="none"/>
        </w:rPr>
        <w:t>(b), point (4)</w:t>
      </w:r>
      <w:r w:rsidR="00227BDB" w:rsidRPr="00127048">
        <w:rPr>
          <w:b w:val="0"/>
          <w:u w:val="none"/>
        </w:rPr>
        <w:t xml:space="preserve"> is replaced by the following:</w:t>
      </w:r>
    </w:p>
    <w:p w14:paraId="666524C1" w14:textId="27F9BB3C" w:rsidR="00227BDB" w:rsidRDefault="00227BDB" w:rsidP="00B32149">
      <w:pPr>
        <w:ind w:left="720"/>
        <w:jc w:val="both"/>
      </w:pPr>
      <w:r>
        <w:t>‘</w:t>
      </w:r>
      <w:r w:rsidRPr="00D93AE1">
        <w:t>(4)</w:t>
      </w:r>
      <w:r w:rsidR="00AA7D88">
        <w:t xml:space="preserve"> </w:t>
      </w:r>
      <w:r w:rsidRPr="00D93AE1">
        <w:t>Extend, in accordance with point M.A.901</w:t>
      </w:r>
      <w:r w:rsidR="00D04897">
        <w:t>(f)</w:t>
      </w:r>
      <w:r w:rsidRPr="00D93AE1">
        <w:t xml:space="preserve"> of Annex I (Part-M) or point ML.A.901</w:t>
      </w:r>
      <w:r w:rsidR="00D04897">
        <w:t>(c)</w:t>
      </w:r>
      <w:r w:rsidRPr="00D93AE1">
        <w:t xml:space="preserve"> of Annex Vb (Part-ML), an ARC that has been issued by the competent authority, another </w:t>
      </w:r>
      <w:r>
        <w:t>organisation or staff as applicable</w:t>
      </w:r>
      <w:r w:rsidRPr="002A07CE">
        <w:t>.</w:t>
      </w:r>
      <w:r>
        <w:t>’</w:t>
      </w:r>
      <w:r w:rsidR="00D04897">
        <w:t>;</w:t>
      </w:r>
    </w:p>
    <w:p w14:paraId="513FFE71" w14:textId="75F35A77" w:rsidR="00227BDB" w:rsidRPr="005D3D35" w:rsidRDefault="005D3D35" w:rsidP="00B32149">
      <w:pPr>
        <w:pStyle w:val="Heading1"/>
        <w:numPr>
          <w:ilvl w:val="1"/>
          <w:numId w:val="31"/>
        </w:numPr>
      </w:pPr>
      <w:r>
        <w:rPr>
          <w:b w:val="0"/>
          <w:u w:val="none"/>
        </w:rPr>
        <w:t>in point</w:t>
      </w:r>
      <w:r w:rsidR="00227BDB" w:rsidRPr="00B32149">
        <w:rPr>
          <w:b w:val="0"/>
          <w:u w:val="none"/>
        </w:rPr>
        <w:t xml:space="preserve"> CAO.B.045</w:t>
      </w:r>
      <w:r>
        <w:rPr>
          <w:b w:val="0"/>
          <w:u w:val="none"/>
        </w:rPr>
        <w:t xml:space="preserve">, </w:t>
      </w:r>
      <w:r w:rsidRPr="00E30E86">
        <w:rPr>
          <w:b w:val="0"/>
          <w:u w:val="none"/>
        </w:rPr>
        <w:t>point (h)</w:t>
      </w:r>
      <w:r w:rsidR="00227BDB" w:rsidRPr="00B32149">
        <w:rPr>
          <w:b w:val="0"/>
          <w:u w:val="none"/>
        </w:rPr>
        <w:t xml:space="preserve"> is deleted</w:t>
      </w:r>
      <w:r>
        <w:rPr>
          <w:b w:val="0"/>
          <w:u w:val="none"/>
        </w:rPr>
        <w:t>;</w:t>
      </w:r>
    </w:p>
    <w:p w14:paraId="1F111855" w14:textId="13E26B56" w:rsidR="00227BDB" w:rsidRPr="00850F0A" w:rsidRDefault="005D3D35" w:rsidP="00B32149">
      <w:pPr>
        <w:pStyle w:val="Heading1"/>
        <w:numPr>
          <w:ilvl w:val="1"/>
          <w:numId w:val="31"/>
        </w:numPr>
      </w:pPr>
      <w:r>
        <w:rPr>
          <w:b w:val="0"/>
          <w:u w:val="none"/>
        </w:rPr>
        <w:lastRenderedPageBreak/>
        <w:t>in point</w:t>
      </w:r>
      <w:r w:rsidR="00227BDB" w:rsidRPr="00B32149">
        <w:rPr>
          <w:b w:val="0"/>
          <w:u w:val="none"/>
        </w:rPr>
        <w:t xml:space="preserve"> CAO.B.050</w:t>
      </w:r>
      <w:r>
        <w:rPr>
          <w:b w:val="0"/>
          <w:u w:val="none"/>
        </w:rPr>
        <w:t>, p</w:t>
      </w:r>
      <w:r w:rsidRPr="00E30E86">
        <w:rPr>
          <w:b w:val="0"/>
          <w:u w:val="none"/>
        </w:rPr>
        <w:t>oint (a)</w:t>
      </w:r>
      <w:r w:rsidR="00227BDB" w:rsidRPr="00B32149">
        <w:rPr>
          <w:b w:val="0"/>
          <w:u w:val="none"/>
        </w:rPr>
        <w:t xml:space="preserve"> is replaced by the following:</w:t>
      </w:r>
    </w:p>
    <w:p w14:paraId="6DDF4234" w14:textId="36DA9892" w:rsidR="00227BDB" w:rsidRPr="00E23A7A" w:rsidRDefault="00227BDB" w:rsidP="00B32149">
      <w:pPr>
        <w:pStyle w:val="Normal1"/>
        <w:ind w:left="720"/>
      </w:pPr>
      <w:r>
        <w:t>‘(a)</w:t>
      </w:r>
      <w:r w:rsidRPr="00291499">
        <w:t xml:space="preserve"> </w:t>
      </w:r>
      <w:r>
        <w:t xml:space="preserve">Where the competent authority has established that the applicant complies </w:t>
      </w:r>
      <w:r w:rsidRPr="0094270C">
        <w:t xml:space="preserve">with </w:t>
      </w:r>
      <w:r w:rsidR="00EA2C4F">
        <w:t xml:space="preserve">point </w:t>
      </w:r>
      <w:r w:rsidRPr="0094270C">
        <w:t>CAO.B.045,</w:t>
      </w:r>
      <w:r>
        <w:t xml:space="preserve"> it shall issue the certificate, using the EASA Form 3-CAO template laid down in Appendix I and specifying the terms of approval.’</w:t>
      </w:r>
      <w:r w:rsidR="00F85674">
        <w:t>;</w:t>
      </w:r>
    </w:p>
    <w:p w14:paraId="4BEC1334" w14:textId="791680DB" w:rsidR="00F24AFC" w:rsidRDefault="00F6389F" w:rsidP="009F6A5A">
      <w:r w:rsidRPr="009F6A5A">
        <w:t>in</w:t>
      </w:r>
      <w:r w:rsidR="00F85674" w:rsidRPr="009F6A5A">
        <w:t xml:space="preserve"> Appendix I, </w:t>
      </w:r>
      <w:r w:rsidR="00F85674" w:rsidRPr="00F85674">
        <w:t xml:space="preserve">in the table on page 2 of 2 of the </w:t>
      </w:r>
      <w:r w:rsidR="00F85674" w:rsidRPr="009F6A5A">
        <w:t>EASA Form 3-CAO</w:t>
      </w:r>
      <w:r w:rsidR="00F85674" w:rsidRPr="00F85674">
        <w:t>, in column ‘PRIVILEGES (***)’, row ‘SPECIALISED SERVICES (**)’, the content is replaced by ‘□ NDT’</w:t>
      </w:r>
      <w:r w:rsidR="00F85674" w:rsidRPr="009F6A5A">
        <w:t>.</w:t>
      </w:r>
    </w:p>
    <w:sectPr w:rsidR="00F24AFC" w:rsidSect="00CA4E74">
      <w:headerReference w:type="even" r:id="rId15"/>
      <w:headerReference w:type="default" r:id="rId16"/>
      <w:footerReference w:type="even" r:id="rId17"/>
      <w:footerReference w:type="default" r:id="rId18"/>
      <w:headerReference w:type="first" r:id="rId19"/>
      <w:footerReference w:type="first" r:id="rId20"/>
      <w:footnotePr>
        <w:numRestart w:val="eachPage"/>
      </w:footnotePr>
      <w:type w:val="continuous"/>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EF0D1" w14:textId="77777777" w:rsidR="008224E0" w:rsidRDefault="008224E0" w:rsidP="00227BDB">
      <w:pPr>
        <w:spacing w:after="0" w:line="240" w:lineRule="auto"/>
      </w:pPr>
      <w:r>
        <w:separator/>
      </w:r>
    </w:p>
  </w:endnote>
  <w:endnote w:type="continuationSeparator" w:id="0">
    <w:p w14:paraId="110A79D1" w14:textId="77777777" w:rsidR="008224E0" w:rsidRDefault="008224E0" w:rsidP="0022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A36BF" w14:textId="77777777" w:rsidR="00B32149" w:rsidRDefault="00B32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F9D9" w14:textId="77777777" w:rsidR="00BF4BEB" w:rsidRPr="00227BDB" w:rsidRDefault="00BF4BEB" w:rsidP="00227BDB">
    <w:pPr>
      <w:pStyle w:val="FooterCoverPage"/>
      <w:rPr>
        <w:rFonts w:ascii="Arial" w:hAnsi="Arial" w:cs="Arial"/>
        <w:b/>
        <w:sz w:val="48"/>
      </w:rPr>
    </w:pPr>
    <w:r w:rsidRPr="00227BDB">
      <w:rPr>
        <w:rFonts w:ascii="Arial" w:hAnsi="Arial" w:cs="Arial"/>
        <w:b/>
        <w:sz w:val="48"/>
      </w:rPr>
      <w:t>EN</w:t>
    </w:r>
    <w:r w:rsidRPr="00227BDB">
      <w:rPr>
        <w:rFonts w:ascii="Arial" w:hAnsi="Arial" w:cs="Arial"/>
        <w:b/>
        <w:sz w:val="48"/>
      </w:rPr>
      <w:tab/>
    </w:r>
    <w:r w:rsidRPr="00227BDB">
      <w:rPr>
        <w:rFonts w:ascii="Arial" w:hAnsi="Arial" w:cs="Arial"/>
        <w:b/>
        <w:sz w:val="48"/>
      </w:rPr>
      <w:tab/>
    </w:r>
    <w:r w:rsidRPr="00227BDB">
      <w:tab/>
    </w:r>
    <w:r w:rsidRPr="00227BD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B5F2" w14:textId="77777777" w:rsidR="00B32149" w:rsidRDefault="00B321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9E3E1" w14:textId="77777777" w:rsidR="00BF4BEB" w:rsidRDefault="00BF4B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694540"/>
      <w:docPartObj>
        <w:docPartGallery w:val="Page Numbers (Bottom of Page)"/>
        <w:docPartUnique/>
      </w:docPartObj>
    </w:sdtPr>
    <w:sdtEndPr>
      <w:rPr>
        <w:noProof/>
      </w:rPr>
    </w:sdtEndPr>
    <w:sdtContent>
      <w:p w14:paraId="31BCD820" w14:textId="61B5644F" w:rsidR="00BF4BEB" w:rsidRDefault="00BF4BEB">
        <w:pPr>
          <w:pStyle w:val="Footer"/>
          <w:jc w:val="center"/>
        </w:pPr>
        <w:r>
          <w:fldChar w:fldCharType="begin"/>
        </w:r>
        <w:r>
          <w:instrText xml:space="preserve"> PAGE   \* MERGEFORMAT </w:instrText>
        </w:r>
        <w:r>
          <w:fldChar w:fldCharType="separate"/>
        </w:r>
        <w:r w:rsidR="00B32149">
          <w:rPr>
            <w:noProof/>
          </w:rPr>
          <w:t>21</w:t>
        </w:r>
        <w:r>
          <w:rPr>
            <w:noProof/>
          </w:rPr>
          <w:fldChar w:fldCharType="end"/>
        </w:r>
      </w:p>
    </w:sdtContent>
  </w:sdt>
  <w:p w14:paraId="34BC1AB1" w14:textId="77777777" w:rsidR="00BF4BEB" w:rsidRDefault="00BF4B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1D45" w14:textId="77777777" w:rsidR="00BF4BEB" w:rsidRDefault="00BF4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84E37" w14:textId="77777777" w:rsidR="008224E0" w:rsidRDefault="008224E0" w:rsidP="00227BDB">
      <w:pPr>
        <w:spacing w:after="0" w:line="240" w:lineRule="auto"/>
      </w:pPr>
      <w:r>
        <w:separator/>
      </w:r>
    </w:p>
  </w:footnote>
  <w:footnote w:type="continuationSeparator" w:id="0">
    <w:p w14:paraId="220D65AA" w14:textId="77777777" w:rsidR="008224E0" w:rsidRDefault="008224E0" w:rsidP="00227BDB">
      <w:pPr>
        <w:spacing w:after="0" w:line="240" w:lineRule="auto"/>
      </w:pPr>
      <w:r>
        <w:continuationSeparator/>
      </w:r>
    </w:p>
  </w:footnote>
  <w:footnote w:id="1">
    <w:p w14:paraId="2D11B80F" w14:textId="0F31220E" w:rsidR="001F08C8" w:rsidRPr="00CA4E74" w:rsidRDefault="001F08C8">
      <w:pPr>
        <w:pStyle w:val="FootnoteText"/>
      </w:pPr>
      <w:r>
        <w:t>(</w:t>
      </w:r>
      <w:r w:rsidRPr="00CA4E74">
        <w:rPr>
          <w:rStyle w:val="FootnoteReference"/>
          <w:vertAlign w:val="baseline"/>
        </w:rPr>
        <w:t>*</w:t>
      </w:r>
      <w:r>
        <w:t xml:space="preserve">) </w:t>
      </w:r>
      <w:r w:rsidRPr="00B32149">
        <w:rPr>
          <w:sz w:val="18"/>
        </w:rPr>
        <w:t>Regulation (EC) No 1008/2008 of the European Parliament and of the Council of 24 September 2008 on common rules for the operation of air services in the Community (OJ L 293, 31.10.2008, p. 3).</w:t>
      </w:r>
    </w:p>
  </w:footnote>
  <w:footnote w:id="2">
    <w:p w14:paraId="6CC4EDA6" w14:textId="2EF89562" w:rsidR="001F08C8" w:rsidRPr="0019772D" w:rsidRDefault="0019772D">
      <w:pPr>
        <w:pStyle w:val="FootnoteText"/>
      </w:pPr>
      <w:r>
        <w:t>(</w:t>
      </w:r>
      <w:r w:rsidR="001F08C8" w:rsidRPr="00CA4E74">
        <w:rPr>
          <w:rStyle w:val="FootnoteReference"/>
          <w:vertAlign w:val="baseline"/>
        </w:rPr>
        <w:t>*</w:t>
      </w:r>
      <w:r>
        <w:t>)</w:t>
      </w:r>
      <w:r w:rsidR="001F08C8">
        <w:t xml:space="preserve"> </w:t>
      </w:r>
      <w:r>
        <w:t xml:space="preserve"> </w:t>
      </w:r>
      <w:r w:rsidRPr="0019772D">
        <w:t>Commission Regulation (EU) No 1178/2011 of 3 November 2011 laying down technical requirements and administrative procedures related to civil aviation aircrew pursuant to Regulation (EC) No 216/2008 of the European Parliament and of the Council</w:t>
      </w:r>
      <w:r>
        <w:t xml:space="preserve"> (</w:t>
      </w:r>
      <w:r w:rsidRPr="00B32149">
        <w:rPr>
          <w:sz w:val="18"/>
        </w:rPr>
        <w:t>OJ L 311, 25.11.2011</w:t>
      </w:r>
      <w:r w:rsidRPr="0019772D">
        <w:rPr>
          <w:sz w:val="18"/>
        </w:rPr>
        <w:t>, p. 1</w:t>
      </w:r>
      <w:r>
        <w:rPr>
          <w:sz w:val="18"/>
        </w:rPr>
        <w:t>).</w:t>
      </w:r>
    </w:p>
  </w:footnote>
  <w:footnote w:id="3">
    <w:p w14:paraId="4115DAE1" w14:textId="5A20C5EC" w:rsidR="00CA4E74" w:rsidRPr="00CA4E74" w:rsidRDefault="00CA4E74">
      <w:pPr>
        <w:pStyle w:val="FootnoteText"/>
      </w:pPr>
      <w:r>
        <w:t>(</w:t>
      </w:r>
      <w:r>
        <w:rPr>
          <w:rStyle w:val="FootnoteReference"/>
        </w:rPr>
        <w:footnoteRef/>
      </w:r>
      <w:r>
        <w:t xml:space="preserve">) </w:t>
      </w:r>
      <w:r w:rsidRPr="00285736">
        <w:rPr>
          <w:sz w:val="18"/>
        </w:rPr>
        <w:t>Commission Regulation (EU) No 965/2012 of 5 October 2012 laying down technical requirements and administrative procedures related to air operations pursuant to Regulation (EC) No 216/2008 of the European Parliament and of the Council (OJ L 296, 25.10.2012, p. 1).</w:t>
      </w:r>
    </w:p>
  </w:footnote>
  <w:footnote w:id="4">
    <w:p w14:paraId="13380929" w14:textId="05E6655C" w:rsidR="00CA4E74" w:rsidRPr="00CA4E74" w:rsidRDefault="00CA4E74" w:rsidP="00CA4E74">
      <w:pPr>
        <w:pStyle w:val="FootnoteText"/>
      </w:pPr>
      <w:r>
        <w:t>(</w:t>
      </w:r>
      <w:r>
        <w:rPr>
          <w:rStyle w:val="FootnoteReference"/>
        </w:rPr>
        <w:footnoteRef/>
      </w:r>
      <w:r>
        <w:t>)</w:t>
      </w:r>
      <w:r w:rsidR="00285736">
        <w:t xml:space="preserve"> </w:t>
      </w:r>
      <w:r w:rsidRPr="00B32149">
        <w:rPr>
          <w:sz w:val="18"/>
        </w:rPr>
        <w:t>Commission Regulation (EU) 2018/395 of 13 March 2018 laying down detailed rules for the operation of balloons pursuant to Regulation (EC) No 216/2008 of the European Parliament and of the Council (OJ L 71, 14.3.2018, p. 10).</w:t>
      </w:r>
    </w:p>
  </w:footnote>
  <w:footnote w:id="5">
    <w:p w14:paraId="75CDABD6" w14:textId="2F5314D7" w:rsidR="00CA4E74" w:rsidRPr="00285736" w:rsidRDefault="00CA4E74" w:rsidP="00285736">
      <w:pPr>
        <w:pStyle w:val="FootnoteText"/>
      </w:pPr>
      <w:r>
        <w:t>(</w:t>
      </w:r>
      <w:r>
        <w:rPr>
          <w:rStyle w:val="FootnoteReference"/>
        </w:rPr>
        <w:footnoteRef/>
      </w:r>
      <w:r w:rsidRPr="00B32149">
        <w:t>)</w:t>
      </w:r>
      <w:r w:rsidR="00285736">
        <w:t xml:space="preserve"> Commission Implementing Regulation (EU) 2018/1976 of 14 December 2018 laying down detailed rules for the operation of sailplanes pursuant to Regulation (EU) 2018/1139 of the European Parliament and of the Council (OJ L 326, 20.12.2018, p.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F128" w14:textId="77777777" w:rsidR="00B32149" w:rsidRDefault="00B32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176C" w14:textId="77777777" w:rsidR="00B32149" w:rsidRDefault="00B32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BA29A" w14:textId="77777777" w:rsidR="00B32149" w:rsidRDefault="00B321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AF57" w14:textId="77777777" w:rsidR="00BF4BEB" w:rsidRDefault="00BF4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7E90" w14:textId="77777777" w:rsidR="00BF4BEB" w:rsidRDefault="00BF4B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3C59" w14:textId="77777777" w:rsidR="00BF4BEB" w:rsidRDefault="00BF4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03AD"/>
    <w:multiLevelType w:val="multilevel"/>
    <w:tmpl w:val="C81A12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2B2E26"/>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BB2A20"/>
    <w:multiLevelType w:val="multilevel"/>
    <w:tmpl w:val="825211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1C174C"/>
    <w:multiLevelType w:val="multilevel"/>
    <w:tmpl w:val="825211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3940CE"/>
    <w:multiLevelType w:val="multilevel"/>
    <w:tmpl w:val="6EAE73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CA7681"/>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197F34"/>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A02391"/>
    <w:multiLevelType w:val="multilevel"/>
    <w:tmpl w:val="C81A12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E16653"/>
    <w:multiLevelType w:val="multilevel"/>
    <w:tmpl w:val="825211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D948CF"/>
    <w:multiLevelType w:val="multilevel"/>
    <w:tmpl w:val="C81A12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EB366D"/>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612AD8"/>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D75296"/>
    <w:multiLevelType w:val="multilevel"/>
    <w:tmpl w:val="C81A12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110CFB"/>
    <w:multiLevelType w:val="multilevel"/>
    <w:tmpl w:val="825211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A77DD4"/>
    <w:multiLevelType w:val="hybridMultilevel"/>
    <w:tmpl w:val="E5CC5E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A8D7297"/>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833CDD"/>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8941038"/>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B10B5B"/>
    <w:multiLevelType w:val="multilevel"/>
    <w:tmpl w:val="C81A12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F3693E"/>
    <w:multiLevelType w:val="multilevel"/>
    <w:tmpl w:val="6EAE73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AE5798"/>
    <w:multiLevelType w:val="multilevel"/>
    <w:tmpl w:val="825211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B506CA"/>
    <w:multiLevelType w:val="multilevel"/>
    <w:tmpl w:val="C81A12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C000AE"/>
    <w:multiLevelType w:val="multilevel"/>
    <w:tmpl w:val="6EAE73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DC2380"/>
    <w:multiLevelType w:val="multilevel"/>
    <w:tmpl w:val="5492DA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A384EBF"/>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647AEC"/>
    <w:multiLevelType w:val="multilevel"/>
    <w:tmpl w:val="825211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0C66119"/>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3E6178"/>
    <w:multiLevelType w:val="hybridMultilevel"/>
    <w:tmpl w:val="E5CC5E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188797F"/>
    <w:multiLevelType w:val="multilevel"/>
    <w:tmpl w:val="825211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9DF5FE7"/>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900F02"/>
    <w:multiLevelType w:val="multilevel"/>
    <w:tmpl w:val="C81A12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2409DD"/>
    <w:multiLevelType w:val="multilevel"/>
    <w:tmpl w:val="01D0D6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6C356D"/>
    <w:multiLevelType w:val="multilevel"/>
    <w:tmpl w:val="E564BB1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4C2535"/>
    <w:multiLevelType w:val="multilevel"/>
    <w:tmpl w:val="6EAE73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FCF7346"/>
    <w:multiLevelType w:val="hybridMultilevel"/>
    <w:tmpl w:val="F27C0C2E"/>
    <w:lvl w:ilvl="0" w:tplc="8354CC4A">
      <w:start w:val="1"/>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1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3"/>
  </w:num>
  <w:num w:numId="9">
    <w:abstractNumId w:val="19"/>
  </w:num>
  <w:num w:numId="10">
    <w:abstractNumId w:val="33"/>
  </w:num>
  <w:num w:numId="11">
    <w:abstractNumId w:val="1"/>
  </w:num>
  <w:num w:numId="12">
    <w:abstractNumId w:val="4"/>
  </w:num>
  <w:num w:numId="13">
    <w:abstractNumId w:val="22"/>
  </w:num>
  <w:num w:numId="14">
    <w:abstractNumId w:val="10"/>
  </w:num>
  <w:num w:numId="15">
    <w:abstractNumId w:val="26"/>
  </w:num>
  <w:num w:numId="16">
    <w:abstractNumId w:val="11"/>
  </w:num>
  <w:num w:numId="17">
    <w:abstractNumId w:val="17"/>
  </w:num>
  <w:num w:numId="18">
    <w:abstractNumId w:val="29"/>
  </w:num>
  <w:num w:numId="19">
    <w:abstractNumId w:val="32"/>
  </w:num>
  <w:num w:numId="20">
    <w:abstractNumId w:val="28"/>
  </w:num>
  <w:num w:numId="21">
    <w:abstractNumId w:val="31"/>
  </w:num>
  <w:num w:numId="22">
    <w:abstractNumId w:val="25"/>
  </w:num>
  <w:num w:numId="23">
    <w:abstractNumId w:val="2"/>
  </w:num>
  <w:num w:numId="24">
    <w:abstractNumId w:val="3"/>
  </w:num>
  <w:num w:numId="25">
    <w:abstractNumId w:val="13"/>
  </w:num>
  <w:num w:numId="26">
    <w:abstractNumId w:val="5"/>
  </w:num>
  <w:num w:numId="27">
    <w:abstractNumId w:val="8"/>
  </w:num>
  <w:num w:numId="28">
    <w:abstractNumId w:val="24"/>
  </w:num>
  <w:num w:numId="29">
    <w:abstractNumId w:val="20"/>
  </w:num>
  <w:num w:numId="30">
    <w:abstractNumId w:val="15"/>
  </w:num>
  <w:num w:numId="31">
    <w:abstractNumId w:val="6"/>
  </w:num>
  <w:num w:numId="32">
    <w:abstractNumId w:val="14"/>
  </w:num>
  <w:num w:numId="33">
    <w:abstractNumId w:val="27"/>
  </w:num>
  <w:num w:numId="34">
    <w:abstractNumId w:val="1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B2A02826-4238-4B78-BD9C-6315DB22D88F"/>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d correcting Regulation (EU) No 1321/2014 as regard transition measures for continuing airworthiness management organisation and editorial update of continuing airworthiness requirements for general aviation aircraft and organisation involved "/>
    <w:docVar w:name="LW_PART_NBR" w:val="1"/>
    <w:docVar w:name="LW_PART_NBR_TOTAL" w:val="1"/>
    <w:docVar w:name="LW_REF.INST.NEW" w:val="&lt;EMPTY&gt;"/>
    <w:docVar w:name="LW_REF.INST.NEW_ADOPTED" w:val="draft"/>
    <w:docVar w:name="LW_REF.INST.NEW_TEXT" w:val="(2019)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IMPLEMENTING REGULATION"/>
  </w:docVars>
  <w:rsids>
    <w:rsidRoot w:val="00227BDB"/>
    <w:rsid w:val="0000236C"/>
    <w:rsid w:val="00017474"/>
    <w:rsid w:val="000234CB"/>
    <w:rsid w:val="00044523"/>
    <w:rsid w:val="00066659"/>
    <w:rsid w:val="00067B7A"/>
    <w:rsid w:val="000735D6"/>
    <w:rsid w:val="00082F4B"/>
    <w:rsid w:val="0009686D"/>
    <w:rsid w:val="000A4E4A"/>
    <w:rsid w:val="000B006F"/>
    <w:rsid w:val="000C0386"/>
    <w:rsid w:val="000C11E4"/>
    <w:rsid w:val="000C6358"/>
    <w:rsid w:val="000F77D8"/>
    <w:rsid w:val="001005B4"/>
    <w:rsid w:val="00111695"/>
    <w:rsid w:val="00111F21"/>
    <w:rsid w:val="00122619"/>
    <w:rsid w:val="00127048"/>
    <w:rsid w:val="00130CD2"/>
    <w:rsid w:val="00151066"/>
    <w:rsid w:val="00154AF4"/>
    <w:rsid w:val="00156AF5"/>
    <w:rsid w:val="001757AC"/>
    <w:rsid w:val="0019772D"/>
    <w:rsid w:val="001D0D06"/>
    <w:rsid w:val="001D46C2"/>
    <w:rsid w:val="001E50FC"/>
    <w:rsid w:val="001F08C8"/>
    <w:rsid w:val="00202A9D"/>
    <w:rsid w:val="00227BDB"/>
    <w:rsid w:val="00236485"/>
    <w:rsid w:val="00241FFF"/>
    <w:rsid w:val="002437AC"/>
    <w:rsid w:val="002520CA"/>
    <w:rsid w:val="0025240F"/>
    <w:rsid w:val="00260E39"/>
    <w:rsid w:val="00263347"/>
    <w:rsid w:val="00267E2A"/>
    <w:rsid w:val="00275A8A"/>
    <w:rsid w:val="00281E96"/>
    <w:rsid w:val="0028392A"/>
    <w:rsid w:val="00285736"/>
    <w:rsid w:val="002A0CB6"/>
    <w:rsid w:val="002A672C"/>
    <w:rsid w:val="002B1C66"/>
    <w:rsid w:val="002C367C"/>
    <w:rsid w:val="002E7922"/>
    <w:rsid w:val="00314929"/>
    <w:rsid w:val="00330793"/>
    <w:rsid w:val="00344CC4"/>
    <w:rsid w:val="0034528B"/>
    <w:rsid w:val="00365BC1"/>
    <w:rsid w:val="00374AD1"/>
    <w:rsid w:val="00374AEB"/>
    <w:rsid w:val="003C38EE"/>
    <w:rsid w:val="003E5458"/>
    <w:rsid w:val="003F628B"/>
    <w:rsid w:val="004066B2"/>
    <w:rsid w:val="00407E47"/>
    <w:rsid w:val="00413BA1"/>
    <w:rsid w:val="00432E3E"/>
    <w:rsid w:val="004333D1"/>
    <w:rsid w:val="00440681"/>
    <w:rsid w:val="00493E1D"/>
    <w:rsid w:val="00496B46"/>
    <w:rsid w:val="004A5BE5"/>
    <w:rsid w:val="004B370C"/>
    <w:rsid w:val="004B69A4"/>
    <w:rsid w:val="004B797C"/>
    <w:rsid w:val="004D1787"/>
    <w:rsid w:val="004E0B46"/>
    <w:rsid w:val="004E30D0"/>
    <w:rsid w:val="004E602A"/>
    <w:rsid w:val="0050147D"/>
    <w:rsid w:val="00512476"/>
    <w:rsid w:val="00514825"/>
    <w:rsid w:val="005169CA"/>
    <w:rsid w:val="0052219D"/>
    <w:rsid w:val="00527FDE"/>
    <w:rsid w:val="00541026"/>
    <w:rsid w:val="0055016B"/>
    <w:rsid w:val="00553FE0"/>
    <w:rsid w:val="00557950"/>
    <w:rsid w:val="00565686"/>
    <w:rsid w:val="00566836"/>
    <w:rsid w:val="005947CE"/>
    <w:rsid w:val="005A0324"/>
    <w:rsid w:val="005A43A6"/>
    <w:rsid w:val="005B33CB"/>
    <w:rsid w:val="005B4ED5"/>
    <w:rsid w:val="005C1F7F"/>
    <w:rsid w:val="005D1BF2"/>
    <w:rsid w:val="005D2B3D"/>
    <w:rsid w:val="005D3D35"/>
    <w:rsid w:val="005E4443"/>
    <w:rsid w:val="005E5437"/>
    <w:rsid w:val="005E6EE9"/>
    <w:rsid w:val="00600507"/>
    <w:rsid w:val="00605BD1"/>
    <w:rsid w:val="006131E8"/>
    <w:rsid w:val="00620EB6"/>
    <w:rsid w:val="0062715B"/>
    <w:rsid w:val="00637348"/>
    <w:rsid w:val="006459BF"/>
    <w:rsid w:val="0065327A"/>
    <w:rsid w:val="0067241F"/>
    <w:rsid w:val="00684155"/>
    <w:rsid w:val="0069142E"/>
    <w:rsid w:val="00696885"/>
    <w:rsid w:val="006A04A6"/>
    <w:rsid w:val="006B265E"/>
    <w:rsid w:val="006B3AEC"/>
    <w:rsid w:val="006C10FF"/>
    <w:rsid w:val="006E1354"/>
    <w:rsid w:val="006E1D8A"/>
    <w:rsid w:val="006F2611"/>
    <w:rsid w:val="006F330E"/>
    <w:rsid w:val="006F60D3"/>
    <w:rsid w:val="007116DC"/>
    <w:rsid w:val="007239ED"/>
    <w:rsid w:val="007357E9"/>
    <w:rsid w:val="00745208"/>
    <w:rsid w:val="00746872"/>
    <w:rsid w:val="0074739F"/>
    <w:rsid w:val="007535FB"/>
    <w:rsid w:val="00785137"/>
    <w:rsid w:val="007A2CB3"/>
    <w:rsid w:val="007A44C4"/>
    <w:rsid w:val="007B4E9F"/>
    <w:rsid w:val="007C308F"/>
    <w:rsid w:val="007D17EF"/>
    <w:rsid w:val="007D76E7"/>
    <w:rsid w:val="007E33F5"/>
    <w:rsid w:val="007E3FF3"/>
    <w:rsid w:val="007E72BF"/>
    <w:rsid w:val="007F3E5C"/>
    <w:rsid w:val="00803F87"/>
    <w:rsid w:val="00813FAC"/>
    <w:rsid w:val="00817995"/>
    <w:rsid w:val="00820D68"/>
    <w:rsid w:val="008224E0"/>
    <w:rsid w:val="008273FC"/>
    <w:rsid w:val="00830824"/>
    <w:rsid w:val="00837C3D"/>
    <w:rsid w:val="00842780"/>
    <w:rsid w:val="00850F0A"/>
    <w:rsid w:val="008711CF"/>
    <w:rsid w:val="008720CE"/>
    <w:rsid w:val="0087213C"/>
    <w:rsid w:val="00896013"/>
    <w:rsid w:val="008B6265"/>
    <w:rsid w:val="008D1442"/>
    <w:rsid w:val="008D522A"/>
    <w:rsid w:val="008E715E"/>
    <w:rsid w:val="00902B7B"/>
    <w:rsid w:val="0090338C"/>
    <w:rsid w:val="00921AD5"/>
    <w:rsid w:val="0093584D"/>
    <w:rsid w:val="00940A2D"/>
    <w:rsid w:val="009613AE"/>
    <w:rsid w:val="00962DF8"/>
    <w:rsid w:val="00971B7F"/>
    <w:rsid w:val="0098401B"/>
    <w:rsid w:val="009A22E7"/>
    <w:rsid w:val="009A7524"/>
    <w:rsid w:val="009D2EAC"/>
    <w:rsid w:val="009E68B9"/>
    <w:rsid w:val="009F6A5A"/>
    <w:rsid w:val="00A2258B"/>
    <w:rsid w:val="00A25CDF"/>
    <w:rsid w:val="00A272A7"/>
    <w:rsid w:val="00A279EC"/>
    <w:rsid w:val="00A3220C"/>
    <w:rsid w:val="00A36FBA"/>
    <w:rsid w:val="00A40A48"/>
    <w:rsid w:val="00A520CB"/>
    <w:rsid w:val="00A60C6C"/>
    <w:rsid w:val="00A65FCE"/>
    <w:rsid w:val="00A82151"/>
    <w:rsid w:val="00A878D7"/>
    <w:rsid w:val="00A97DD5"/>
    <w:rsid w:val="00AA0C86"/>
    <w:rsid w:val="00AA7D88"/>
    <w:rsid w:val="00AB1543"/>
    <w:rsid w:val="00AC0131"/>
    <w:rsid w:val="00AC1787"/>
    <w:rsid w:val="00AC29E3"/>
    <w:rsid w:val="00AD00B0"/>
    <w:rsid w:val="00AD4EE1"/>
    <w:rsid w:val="00AE2ACC"/>
    <w:rsid w:val="00AF5989"/>
    <w:rsid w:val="00B07B4F"/>
    <w:rsid w:val="00B32149"/>
    <w:rsid w:val="00B329E8"/>
    <w:rsid w:val="00B529A9"/>
    <w:rsid w:val="00B67281"/>
    <w:rsid w:val="00B81E81"/>
    <w:rsid w:val="00B86DB3"/>
    <w:rsid w:val="00B86FDE"/>
    <w:rsid w:val="00BA09AF"/>
    <w:rsid w:val="00BB4C0B"/>
    <w:rsid w:val="00BB73BE"/>
    <w:rsid w:val="00BC18C3"/>
    <w:rsid w:val="00BD1C89"/>
    <w:rsid w:val="00BF2102"/>
    <w:rsid w:val="00BF2236"/>
    <w:rsid w:val="00BF4BEB"/>
    <w:rsid w:val="00BF741C"/>
    <w:rsid w:val="00C064AC"/>
    <w:rsid w:val="00C16757"/>
    <w:rsid w:val="00C35316"/>
    <w:rsid w:val="00C37186"/>
    <w:rsid w:val="00C417DE"/>
    <w:rsid w:val="00C56D4E"/>
    <w:rsid w:val="00C61736"/>
    <w:rsid w:val="00C70BB2"/>
    <w:rsid w:val="00C82837"/>
    <w:rsid w:val="00C84483"/>
    <w:rsid w:val="00CA3AFC"/>
    <w:rsid w:val="00CA4E74"/>
    <w:rsid w:val="00CC0577"/>
    <w:rsid w:val="00CC281B"/>
    <w:rsid w:val="00CD12BD"/>
    <w:rsid w:val="00CD2357"/>
    <w:rsid w:val="00CD5D36"/>
    <w:rsid w:val="00CD68C4"/>
    <w:rsid w:val="00CF33FD"/>
    <w:rsid w:val="00D04897"/>
    <w:rsid w:val="00D10AAC"/>
    <w:rsid w:val="00D15436"/>
    <w:rsid w:val="00D446D4"/>
    <w:rsid w:val="00D602BF"/>
    <w:rsid w:val="00D7379E"/>
    <w:rsid w:val="00D763B3"/>
    <w:rsid w:val="00D830E1"/>
    <w:rsid w:val="00D84CFF"/>
    <w:rsid w:val="00D867DD"/>
    <w:rsid w:val="00D97D21"/>
    <w:rsid w:val="00DA1542"/>
    <w:rsid w:val="00DB0E9D"/>
    <w:rsid w:val="00DB1CDF"/>
    <w:rsid w:val="00DB450F"/>
    <w:rsid w:val="00DF42F6"/>
    <w:rsid w:val="00DF4437"/>
    <w:rsid w:val="00E11914"/>
    <w:rsid w:val="00E17966"/>
    <w:rsid w:val="00E31F34"/>
    <w:rsid w:val="00E43AB0"/>
    <w:rsid w:val="00E520ED"/>
    <w:rsid w:val="00E52481"/>
    <w:rsid w:val="00E603EB"/>
    <w:rsid w:val="00E605E7"/>
    <w:rsid w:val="00E72E74"/>
    <w:rsid w:val="00E73164"/>
    <w:rsid w:val="00E73540"/>
    <w:rsid w:val="00E74B6E"/>
    <w:rsid w:val="00E87886"/>
    <w:rsid w:val="00E93E9C"/>
    <w:rsid w:val="00E96EB0"/>
    <w:rsid w:val="00E97CBC"/>
    <w:rsid w:val="00EA0916"/>
    <w:rsid w:val="00EA0ABD"/>
    <w:rsid w:val="00EA2C4F"/>
    <w:rsid w:val="00EB2675"/>
    <w:rsid w:val="00EB3367"/>
    <w:rsid w:val="00EC0316"/>
    <w:rsid w:val="00EF061C"/>
    <w:rsid w:val="00F109E1"/>
    <w:rsid w:val="00F1338B"/>
    <w:rsid w:val="00F17578"/>
    <w:rsid w:val="00F20502"/>
    <w:rsid w:val="00F24AFC"/>
    <w:rsid w:val="00F3117C"/>
    <w:rsid w:val="00F36BE7"/>
    <w:rsid w:val="00F46A6A"/>
    <w:rsid w:val="00F6389F"/>
    <w:rsid w:val="00F65A3E"/>
    <w:rsid w:val="00F85674"/>
    <w:rsid w:val="00F87F78"/>
    <w:rsid w:val="00FA5135"/>
    <w:rsid w:val="00FA6556"/>
    <w:rsid w:val="00FC2526"/>
    <w:rsid w:val="00FD06E4"/>
    <w:rsid w:val="00FE0F4D"/>
    <w:rsid w:val="00FE5A17"/>
    <w:rsid w:val="00FF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5290B"/>
  <w15:docId w15:val="{282B0A29-BC38-4395-A75B-8BC1A351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BDB"/>
    <w:pPr>
      <w:spacing w:after="160" w:line="259" w:lineRule="auto"/>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27BDB"/>
    <w:rPr>
      <w:color w:val="0000FF"/>
      <w:shd w:val="clear" w:color="auto" w:fill="auto"/>
    </w:rPr>
  </w:style>
  <w:style w:type="paragraph" w:customStyle="1" w:styleId="Pagedecouverture">
    <w:name w:val="Page de couverture"/>
    <w:basedOn w:val="Normal"/>
    <w:next w:val="Normal"/>
    <w:rsid w:val="00227BD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227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BDB"/>
  </w:style>
  <w:style w:type="paragraph" w:styleId="Footer">
    <w:name w:val="footer"/>
    <w:basedOn w:val="Normal"/>
    <w:link w:val="FooterChar"/>
    <w:uiPriority w:val="99"/>
    <w:unhideWhenUsed/>
    <w:rsid w:val="00227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BDB"/>
  </w:style>
  <w:style w:type="paragraph" w:customStyle="1" w:styleId="FooterCoverPage">
    <w:name w:val="Footer Cover Page"/>
    <w:basedOn w:val="Normal"/>
    <w:link w:val="FooterCoverPageChar"/>
    <w:rsid w:val="00227BD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27BDB"/>
    <w:rPr>
      <w:rFonts w:ascii="Times New Roman" w:hAnsi="Times New Roman" w:cs="Times New Roman"/>
      <w:sz w:val="24"/>
    </w:rPr>
  </w:style>
  <w:style w:type="paragraph" w:customStyle="1" w:styleId="FooterSensitivity">
    <w:name w:val="Footer Sensitivity"/>
    <w:basedOn w:val="Normal"/>
    <w:link w:val="FooterSensitivityChar"/>
    <w:rsid w:val="00227BD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27BDB"/>
    <w:rPr>
      <w:rFonts w:ascii="Times New Roman" w:hAnsi="Times New Roman" w:cs="Times New Roman"/>
      <w:b/>
      <w:sz w:val="32"/>
    </w:rPr>
  </w:style>
  <w:style w:type="paragraph" w:customStyle="1" w:styleId="HeaderCoverPage">
    <w:name w:val="Header Cover Page"/>
    <w:basedOn w:val="Normal"/>
    <w:link w:val="HeaderCoverPageChar"/>
    <w:rsid w:val="00227BD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27BDB"/>
    <w:rPr>
      <w:rFonts w:ascii="Times New Roman" w:hAnsi="Times New Roman" w:cs="Times New Roman"/>
      <w:sz w:val="24"/>
    </w:rPr>
  </w:style>
  <w:style w:type="paragraph" w:customStyle="1" w:styleId="HeaderSensitivity">
    <w:name w:val="Header Sensitivity"/>
    <w:basedOn w:val="Normal"/>
    <w:link w:val="HeaderSensitivityChar"/>
    <w:rsid w:val="00227BD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27BDB"/>
    <w:rPr>
      <w:rFonts w:ascii="Times New Roman" w:hAnsi="Times New Roman" w:cs="Times New Roman"/>
      <w:b/>
      <w:sz w:val="32"/>
    </w:rPr>
  </w:style>
  <w:style w:type="paragraph" w:customStyle="1" w:styleId="HeaderSensitivityRight">
    <w:name w:val="Header Sensitivity Right"/>
    <w:basedOn w:val="Normal"/>
    <w:link w:val="HeaderSensitivityRightChar"/>
    <w:rsid w:val="00227BD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27BDB"/>
    <w:rPr>
      <w:rFonts w:ascii="Times New Roman" w:hAnsi="Times New Roman" w:cs="Times New Roman"/>
      <w:sz w:val="28"/>
    </w:rPr>
  </w:style>
  <w:style w:type="character" w:customStyle="1" w:styleId="Heading1Char">
    <w:name w:val="Heading 1 Char"/>
    <w:basedOn w:val="DefaultParagraphFont"/>
    <w:link w:val="Heading1"/>
    <w:uiPriority w:val="9"/>
    <w:rsid w:val="00227BDB"/>
    <w:rPr>
      <w:b/>
      <w:u w:val="single"/>
    </w:rPr>
  </w:style>
  <w:style w:type="paragraph" w:styleId="ListParagraph">
    <w:name w:val="List Paragraph"/>
    <w:basedOn w:val="Normal"/>
    <w:uiPriority w:val="34"/>
    <w:qFormat/>
    <w:rsid w:val="00227BDB"/>
    <w:pPr>
      <w:spacing w:after="160" w:line="259" w:lineRule="auto"/>
      <w:ind w:left="720"/>
      <w:contextualSpacing/>
    </w:pPr>
    <w:rPr>
      <w:lang w:val="fr-BE"/>
    </w:rPr>
  </w:style>
  <w:style w:type="paragraph" w:customStyle="1" w:styleId="Normal1">
    <w:name w:val="Normal1"/>
    <w:basedOn w:val="Normal"/>
    <w:qFormat/>
    <w:rsid w:val="00227BDB"/>
    <w:pPr>
      <w:spacing w:after="120" w:line="240" w:lineRule="auto"/>
      <w:ind w:left="567"/>
      <w:jc w:val="both"/>
    </w:pPr>
    <w:rPr>
      <w:rFonts w:eastAsia="Times New Roman" w:cs="Times New Roman"/>
      <w:szCs w:val="24"/>
      <w:lang w:val="en-US" w:eastAsia="de-DE"/>
    </w:rPr>
  </w:style>
  <w:style w:type="paragraph" w:customStyle="1" w:styleId="ListLevel1">
    <w:name w:val="ListLevel1"/>
    <w:basedOn w:val="ListLevel0"/>
    <w:qFormat/>
    <w:rsid w:val="00227BDB"/>
    <w:pPr>
      <w:ind w:left="1134"/>
    </w:pPr>
  </w:style>
  <w:style w:type="paragraph" w:customStyle="1" w:styleId="ListLevel0">
    <w:name w:val="ListLevel0"/>
    <w:basedOn w:val="Normal"/>
    <w:rsid w:val="00227BDB"/>
    <w:pPr>
      <w:tabs>
        <w:tab w:val="left" w:pos="567"/>
      </w:tabs>
      <w:spacing w:after="120" w:line="240" w:lineRule="auto"/>
      <w:ind w:left="567" w:hanging="567"/>
      <w:jc w:val="both"/>
    </w:pPr>
    <w:rPr>
      <w:rFonts w:eastAsia="Times New Roman" w:cs="Times New Roman"/>
      <w:szCs w:val="24"/>
      <w:lang w:val="en-US" w:eastAsia="de-DE"/>
    </w:rPr>
  </w:style>
  <w:style w:type="paragraph" w:customStyle="1" w:styleId="TableNormal0">
    <w:name w:val="TableNormal"/>
    <w:basedOn w:val="Normal"/>
    <w:qFormat/>
    <w:rsid w:val="00227BDB"/>
    <w:pPr>
      <w:spacing w:after="0" w:line="240" w:lineRule="auto"/>
    </w:pPr>
    <w:rPr>
      <w:rFonts w:eastAsia="Times New Roman" w:cs="Times New Roman"/>
      <w:sz w:val="20"/>
      <w:szCs w:val="24"/>
      <w:lang w:val="en-US" w:eastAsia="de-DE"/>
    </w:rPr>
  </w:style>
  <w:style w:type="paragraph" w:customStyle="1" w:styleId="Normal0">
    <w:name w:val="Normal0"/>
    <w:basedOn w:val="Normal"/>
    <w:qFormat/>
    <w:rsid w:val="00227BDB"/>
    <w:pPr>
      <w:spacing w:after="120" w:line="240" w:lineRule="auto"/>
      <w:jc w:val="both"/>
    </w:pPr>
    <w:rPr>
      <w:rFonts w:eastAsia="Times New Roman" w:cs="Times New Roman"/>
      <w:szCs w:val="24"/>
      <w:lang w:val="en-US" w:eastAsia="de-DE"/>
    </w:rPr>
  </w:style>
  <w:style w:type="paragraph" w:customStyle="1" w:styleId="Heading1OrgManual">
    <w:name w:val="Heading 1 OrgManual"/>
    <w:basedOn w:val="Normal"/>
    <w:next w:val="Normal"/>
    <w:qFormat/>
    <w:rsid w:val="00227BDB"/>
    <w:pPr>
      <w:spacing w:after="120" w:line="240" w:lineRule="auto"/>
      <w:jc w:val="center"/>
    </w:pPr>
    <w:rPr>
      <w:rFonts w:eastAsia="Times New Roman" w:cs="Times New Roman"/>
      <w:b/>
      <w:sz w:val="20"/>
      <w:szCs w:val="24"/>
      <w:lang w:val="en-US" w:eastAsia="de-DE"/>
    </w:rPr>
  </w:style>
  <w:style w:type="paragraph" w:customStyle="1" w:styleId="AlignRight">
    <w:name w:val="AlignRight"/>
    <w:basedOn w:val="Normal"/>
    <w:next w:val="Normal"/>
    <w:qFormat/>
    <w:rsid w:val="00227BDB"/>
    <w:pPr>
      <w:spacing w:after="120" w:line="240" w:lineRule="auto"/>
      <w:jc w:val="right"/>
    </w:pPr>
    <w:rPr>
      <w:rFonts w:eastAsia="Times New Roman" w:cs="Times New Roman"/>
      <w:szCs w:val="24"/>
      <w:lang w:val="en-US" w:eastAsia="de-DE"/>
    </w:rPr>
  </w:style>
  <w:style w:type="character" w:customStyle="1" w:styleId="Bold">
    <w:name w:val="Bold"/>
    <w:basedOn w:val="DefaultParagraphFont"/>
    <w:uiPriority w:val="1"/>
    <w:qFormat/>
    <w:rsid w:val="00227BDB"/>
    <w:rPr>
      <w:b/>
      <w:i w:val="0"/>
      <w:u w:val="none"/>
    </w:rPr>
  </w:style>
  <w:style w:type="paragraph" w:customStyle="1" w:styleId="TableCentered">
    <w:name w:val="TableCentered"/>
    <w:basedOn w:val="Normal"/>
    <w:qFormat/>
    <w:rsid w:val="00227BDB"/>
    <w:pPr>
      <w:spacing w:after="0" w:line="240" w:lineRule="auto"/>
      <w:jc w:val="center"/>
    </w:pPr>
    <w:rPr>
      <w:rFonts w:eastAsia="Times New Roman" w:cs="Times New Roman"/>
      <w:sz w:val="20"/>
      <w:szCs w:val="24"/>
      <w:lang w:val="en-US" w:eastAsia="de-DE"/>
    </w:rPr>
  </w:style>
  <w:style w:type="paragraph" w:customStyle="1" w:styleId="FinePrint">
    <w:name w:val="FinePrint"/>
    <w:basedOn w:val="Normal"/>
    <w:qFormat/>
    <w:rsid w:val="00227BDB"/>
    <w:pPr>
      <w:spacing w:after="120" w:line="240" w:lineRule="auto"/>
    </w:pPr>
    <w:rPr>
      <w:rFonts w:eastAsia="Times New Roman" w:cs="Times New Roman"/>
      <w:sz w:val="16"/>
      <w:szCs w:val="24"/>
      <w:lang w:val="en-US" w:eastAsia="de-DE"/>
    </w:rPr>
  </w:style>
  <w:style w:type="character" w:customStyle="1" w:styleId="TableChar">
    <w:name w:val="TableChar"/>
    <w:basedOn w:val="DefaultParagraphFont"/>
    <w:uiPriority w:val="1"/>
    <w:qFormat/>
    <w:rsid w:val="00227BDB"/>
    <w:rPr>
      <w:sz w:val="20"/>
    </w:rPr>
  </w:style>
  <w:style w:type="table" w:customStyle="1" w:styleId="easaForm">
    <w:name w:val="easaForm"/>
    <w:basedOn w:val="TableNormal"/>
    <w:uiPriority w:val="99"/>
    <w:rsid w:val="00227BD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F0A"/>
    <w:rPr>
      <w:rFonts w:ascii="Segoe UI" w:hAnsi="Segoe UI" w:cs="Segoe UI"/>
      <w:sz w:val="18"/>
      <w:szCs w:val="18"/>
    </w:rPr>
  </w:style>
  <w:style w:type="character" w:styleId="CommentReference">
    <w:name w:val="annotation reference"/>
    <w:basedOn w:val="DefaultParagraphFont"/>
    <w:uiPriority w:val="99"/>
    <w:semiHidden/>
    <w:unhideWhenUsed/>
    <w:rsid w:val="00236485"/>
    <w:rPr>
      <w:sz w:val="16"/>
      <w:szCs w:val="16"/>
    </w:rPr>
  </w:style>
  <w:style w:type="paragraph" w:styleId="CommentText">
    <w:name w:val="annotation text"/>
    <w:basedOn w:val="Normal"/>
    <w:link w:val="CommentTextChar"/>
    <w:uiPriority w:val="99"/>
    <w:semiHidden/>
    <w:unhideWhenUsed/>
    <w:rsid w:val="00236485"/>
    <w:pPr>
      <w:spacing w:line="240" w:lineRule="auto"/>
    </w:pPr>
    <w:rPr>
      <w:sz w:val="20"/>
      <w:szCs w:val="20"/>
    </w:rPr>
  </w:style>
  <w:style w:type="character" w:customStyle="1" w:styleId="CommentTextChar">
    <w:name w:val="Comment Text Char"/>
    <w:basedOn w:val="DefaultParagraphFont"/>
    <w:link w:val="CommentText"/>
    <w:uiPriority w:val="99"/>
    <w:semiHidden/>
    <w:rsid w:val="00236485"/>
    <w:rPr>
      <w:sz w:val="20"/>
      <w:szCs w:val="20"/>
    </w:rPr>
  </w:style>
  <w:style w:type="paragraph" w:styleId="CommentSubject">
    <w:name w:val="annotation subject"/>
    <w:basedOn w:val="CommentText"/>
    <w:next w:val="CommentText"/>
    <w:link w:val="CommentSubjectChar"/>
    <w:uiPriority w:val="99"/>
    <w:semiHidden/>
    <w:unhideWhenUsed/>
    <w:rsid w:val="00236485"/>
    <w:rPr>
      <w:b/>
      <w:bCs/>
    </w:rPr>
  </w:style>
  <w:style w:type="character" w:customStyle="1" w:styleId="CommentSubjectChar">
    <w:name w:val="Comment Subject Char"/>
    <w:basedOn w:val="CommentTextChar"/>
    <w:link w:val="CommentSubject"/>
    <w:uiPriority w:val="99"/>
    <w:semiHidden/>
    <w:rsid w:val="00236485"/>
    <w:rPr>
      <w:b/>
      <w:bCs/>
      <w:sz w:val="20"/>
      <w:szCs w:val="20"/>
    </w:rPr>
  </w:style>
  <w:style w:type="character" w:styleId="Hyperlink">
    <w:name w:val="Hyperlink"/>
    <w:basedOn w:val="DefaultParagraphFont"/>
    <w:uiPriority w:val="99"/>
    <w:rsid w:val="0034528B"/>
    <w:rPr>
      <w:color w:val="0000FF"/>
      <w:u w:val="single"/>
    </w:rPr>
  </w:style>
  <w:style w:type="paragraph" w:customStyle="1" w:styleId="Dxshortdesc">
    <w:name w:val="Dx_shortdesc"/>
    <w:basedOn w:val="Normal"/>
    <w:next w:val="Normal"/>
    <w:qFormat/>
    <w:rsid w:val="0034528B"/>
    <w:pPr>
      <w:keepNext/>
      <w:spacing w:after="120" w:line="240" w:lineRule="auto"/>
      <w:jc w:val="right"/>
    </w:pPr>
    <w:rPr>
      <w:rFonts w:eastAsia="Times New Roman" w:cs="Times New Roman"/>
      <w:i/>
      <w:sz w:val="14"/>
      <w:szCs w:val="101"/>
      <w:lang w:val="en-US" w:eastAsia="de-DE"/>
    </w:rPr>
  </w:style>
  <w:style w:type="character" w:customStyle="1" w:styleId="GeneralAviation">
    <w:name w:val="GeneralAviation"/>
    <w:basedOn w:val="DefaultParagraphFont"/>
    <w:uiPriority w:val="1"/>
    <w:qFormat/>
    <w:rsid w:val="0034528B"/>
    <w:rPr>
      <w:color w:val="A25EAB"/>
    </w:rPr>
  </w:style>
  <w:style w:type="table" w:customStyle="1" w:styleId="easaTable">
    <w:name w:val="easaTable"/>
    <w:uiPriority w:val="99"/>
    <w:rsid w:val="0050147D"/>
    <w:pPr>
      <w:spacing w:after="0" w:line="240" w:lineRule="auto"/>
    </w:pPr>
    <w:rPr>
      <w:sz w:val="20"/>
      <w:szCs w:val="20"/>
      <w:lang w:val="lv-LV" w:eastAsia="en-GB"/>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D9D9D9"/>
    </w:tcPr>
    <w:tblStylePr w:type="firstRow">
      <w:rPr>
        <w:b/>
        <w:color w:val="FFFFFF"/>
      </w:rPr>
      <w:tblPr/>
      <w:trPr>
        <w:cantSplit/>
        <w:tblHeader/>
      </w:trPr>
      <w:tcPr>
        <w:shd w:val="clear" w:color="auto" w:fill="808080"/>
      </w:tcPr>
    </w:tblStylePr>
    <w:tblStylePr w:type="firstCol">
      <w:rPr>
        <w:b/>
        <w:color w:val="FFFFFF"/>
      </w:rPr>
      <w:tblPr/>
      <w:tcPr>
        <w:shd w:val="clear" w:color="auto" w:fill="808080"/>
      </w:tcPr>
    </w:tblStylePr>
  </w:style>
  <w:style w:type="paragraph" w:customStyle="1" w:styleId="Default">
    <w:name w:val="Default"/>
    <w:rsid w:val="00260E39"/>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F08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8C8"/>
    <w:rPr>
      <w:sz w:val="20"/>
      <w:szCs w:val="20"/>
    </w:rPr>
  </w:style>
  <w:style w:type="character" w:styleId="FootnoteReference">
    <w:name w:val="footnote reference"/>
    <w:basedOn w:val="DefaultParagraphFont"/>
    <w:uiPriority w:val="99"/>
    <w:semiHidden/>
    <w:unhideWhenUsed/>
    <w:rsid w:val="001F08C8"/>
    <w:rPr>
      <w:vertAlign w:val="superscript"/>
    </w:rPr>
  </w:style>
  <w:style w:type="paragraph" w:styleId="Revision">
    <w:name w:val="Revision"/>
    <w:hidden/>
    <w:uiPriority w:val="99"/>
    <w:semiHidden/>
    <w:rsid w:val="00CA4E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13045">
      <w:bodyDiv w:val="1"/>
      <w:marLeft w:val="0"/>
      <w:marRight w:val="0"/>
      <w:marTop w:val="0"/>
      <w:marBottom w:val="0"/>
      <w:divBdr>
        <w:top w:val="none" w:sz="0" w:space="0" w:color="auto"/>
        <w:left w:val="none" w:sz="0" w:space="0" w:color="auto"/>
        <w:bottom w:val="none" w:sz="0" w:space="0" w:color="auto"/>
        <w:right w:val="none" w:sz="0" w:space="0" w:color="auto"/>
      </w:divBdr>
    </w:div>
    <w:div w:id="343164759">
      <w:bodyDiv w:val="1"/>
      <w:marLeft w:val="0"/>
      <w:marRight w:val="0"/>
      <w:marTop w:val="0"/>
      <w:marBottom w:val="0"/>
      <w:divBdr>
        <w:top w:val="none" w:sz="0" w:space="0" w:color="auto"/>
        <w:left w:val="none" w:sz="0" w:space="0" w:color="auto"/>
        <w:bottom w:val="none" w:sz="0" w:space="0" w:color="auto"/>
        <w:right w:val="none" w:sz="0" w:space="0" w:color="auto"/>
      </w:divBdr>
    </w:div>
    <w:div w:id="536426983">
      <w:bodyDiv w:val="1"/>
      <w:marLeft w:val="0"/>
      <w:marRight w:val="0"/>
      <w:marTop w:val="0"/>
      <w:marBottom w:val="0"/>
      <w:divBdr>
        <w:top w:val="none" w:sz="0" w:space="0" w:color="auto"/>
        <w:left w:val="none" w:sz="0" w:space="0" w:color="auto"/>
        <w:bottom w:val="none" w:sz="0" w:space="0" w:color="auto"/>
        <w:right w:val="none" w:sz="0" w:space="0" w:color="auto"/>
      </w:divBdr>
    </w:div>
    <w:div w:id="580524775">
      <w:bodyDiv w:val="1"/>
      <w:marLeft w:val="0"/>
      <w:marRight w:val="0"/>
      <w:marTop w:val="0"/>
      <w:marBottom w:val="0"/>
      <w:divBdr>
        <w:top w:val="none" w:sz="0" w:space="0" w:color="auto"/>
        <w:left w:val="none" w:sz="0" w:space="0" w:color="auto"/>
        <w:bottom w:val="none" w:sz="0" w:space="0" w:color="auto"/>
        <w:right w:val="none" w:sz="0" w:space="0" w:color="auto"/>
      </w:divBdr>
    </w:div>
    <w:div w:id="9792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F6EF-A2D2-48D0-8D03-8102D1BD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33007</Words>
  <Characters>18815</Characters>
  <Application>Microsoft Office Word</Application>
  <DocSecurity>4</DocSecurity>
  <Lines>156</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TURCINA Branislav (MOVE)</dc:creator>
  <cp:keywords/>
  <dc:description/>
  <cp:lastModifiedBy>Gundars Lapiņš</cp:lastModifiedBy>
  <cp:revision>2</cp:revision>
  <cp:lastPrinted>2019-11-21T14:57:00Z</cp:lastPrinted>
  <dcterms:created xsi:type="dcterms:W3CDTF">2020-01-06T09:54:00Z</dcterms:created>
  <dcterms:modified xsi:type="dcterms:W3CDTF">2020-01-06T09:54:00Z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 Build 20190717</vt:lpwstr>
  </property>
  <property fmtid="{D5CDD505-2E9C-101B-9397-08002B2CF9AE}" pid="11" name="Created using">
    <vt:lpwstr>LW 7.0, Build 20190717</vt:lpwstr>
  </property>
</Properties>
</file>