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61F6" w:rsidR="00E54A0A" w:rsidP="003956C3" w:rsidRDefault="00E54A0A">
      <w:pPr>
        <w:jc w:val="center"/>
        <w:outlineLvl w:val="0"/>
        <w:rPr>
          <w:b/>
          <w:color w:val="000000"/>
          <w:sz w:val="22"/>
          <w:szCs w:val="22"/>
          <w:lang w:val="en-GB" w:bidi="ar-SA"/>
        </w:rPr>
      </w:pPr>
    </w:p>
    <w:p w:rsidRPr="002761F6" w:rsidR="00FA57DA" w:rsidP="003956C3" w:rsidRDefault="00F0463F">
      <w:pPr>
        <w:jc w:val="center"/>
        <w:rPr>
          <w:b/>
          <w:sz w:val="28"/>
          <w:szCs w:val="28"/>
          <w:lang w:val="en-GB" w:eastAsia="en-US" w:bidi="ar-SA"/>
        </w:rPr>
      </w:pPr>
      <w:r w:rsidRPr="002761F6">
        <w:rPr>
          <w:b/>
          <w:sz w:val="28"/>
          <w:szCs w:val="28"/>
          <w:lang w:val="en-GB" w:eastAsia="en-US" w:bidi="ar-SA"/>
        </w:rPr>
        <w:t>APPLICATION</w:t>
      </w:r>
      <w:r w:rsidRPr="002761F6" w:rsidR="005942FA">
        <w:rPr>
          <w:b/>
          <w:sz w:val="28"/>
          <w:szCs w:val="28"/>
          <w:lang w:val="en-GB" w:eastAsia="en-US" w:bidi="ar-SA"/>
        </w:rPr>
        <w:t xml:space="preserve"> FOR </w:t>
      </w:r>
      <w:r w:rsidRPr="002761F6" w:rsidR="001A3657">
        <w:rPr>
          <w:b/>
          <w:sz w:val="28"/>
          <w:szCs w:val="28"/>
          <w:lang w:val="en-GB" w:eastAsia="en-US" w:bidi="ar-SA"/>
        </w:rPr>
        <w:t xml:space="preserve">MIXED </w:t>
      </w:r>
      <w:r w:rsidRPr="002761F6" w:rsidR="005B2137">
        <w:rPr>
          <w:b/>
          <w:sz w:val="28"/>
          <w:szCs w:val="28"/>
          <w:lang w:val="en-GB" w:eastAsia="en-US" w:bidi="ar-SA"/>
        </w:rPr>
        <w:t xml:space="preserve">OR BASELINE </w:t>
      </w:r>
      <w:r w:rsidRPr="002761F6" w:rsidR="001A3657">
        <w:rPr>
          <w:b/>
          <w:sz w:val="28"/>
          <w:szCs w:val="28"/>
          <w:lang w:val="en-GB" w:eastAsia="en-US" w:bidi="ar-SA"/>
        </w:rPr>
        <w:t xml:space="preserve">EVIDENCE BASED TRAINING PROGRAM </w:t>
      </w:r>
      <w:r w:rsidRPr="002761F6" w:rsidR="000C48EF">
        <w:rPr>
          <w:b/>
          <w:sz w:val="28"/>
          <w:szCs w:val="28"/>
          <w:lang w:val="en-GB" w:eastAsia="en-US" w:bidi="ar-SA"/>
        </w:rPr>
        <w:t>APPROVAL</w:t>
      </w:r>
      <w:r w:rsidRPr="002761F6" w:rsidR="00FA57DA">
        <w:rPr>
          <w:b/>
          <w:sz w:val="28"/>
          <w:szCs w:val="28"/>
          <w:lang w:val="en-GB" w:eastAsia="en-US" w:bidi="ar-SA"/>
        </w:rPr>
        <w:t>/</w:t>
      </w:r>
    </w:p>
    <w:p w:rsidRPr="002761F6" w:rsidR="002B28A4" w:rsidP="003956C3" w:rsidRDefault="00FA57DA">
      <w:pPr>
        <w:jc w:val="center"/>
        <w:rPr>
          <w:b/>
          <w:color w:val="000000"/>
          <w:sz w:val="28"/>
          <w:szCs w:val="28"/>
          <w:lang w:val="en-GB" w:bidi="ar-SA"/>
        </w:rPr>
      </w:pPr>
      <w:r w:rsidRPr="002761F6">
        <w:rPr>
          <w:b/>
          <w:sz w:val="28"/>
          <w:szCs w:val="28"/>
          <w:lang w:val="en-GB" w:eastAsia="en-US" w:bidi="ar-SA"/>
        </w:rPr>
        <w:t>COMPLIANCE CHECKLIST</w:t>
      </w:r>
    </w:p>
    <w:p w:rsidRPr="002761F6" w:rsidR="003A5773" w:rsidP="00BF0694" w:rsidRDefault="003A5773">
      <w:pPr>
        <w:jc w:val="both"/>
        <w:rPr>
          <w:sz w:val="28"/>
          <w:szCs w:val="28"/>
        </w:rPr>
      </w:pPr>
    </w:p>
    <w:p w:rsidRPr="002761F6" w:rsidR="0065145B" w:rsidP="000071B0" w:rsidRDefault="00E23102">
      <w:pPr>
        <w:jc w:val="both"/>
        <w:rPr>
          <w:sz w:val="22"/>
          <w:szCs w:val="22"/>
        </w:rPr>
      </w:pPr>
      <w:r w:rsidRPr="002761F6">
        <w:rPr>
          <w:sz w:val="22"/>
          <w:szCs w:val="22"/>
        </w:rPr>
        <w:t>This form is designe</w:t>
      </w:r>
      <w:r w:rsidRPr="002761F6" w:rsidR="00365D13">
        <w:rPr>
          <w:sz w:val="22"/>
          <w:szCs w:val="22"/>
        </w:rPr>
        <w:t>d</w:t>
      </w:r>
      <w:r w:rsidRPr="002761F6">
        <w:rPr>
          <w:sz w:val="22"/>
          <w:szCs w:val="22"/>
        </w:rPr>
        <w:t xml:space="preserve"> to elicit all the required information from those operators requiring </w:t>
      </w:r>
      <w:r w:rsidRPr="002761F6" w:rsidR="001A3657">
        <w:rPr>
          <w:sz w:val="22"/>
          <w:szCs w:val="22"/>
        </w:rPr>
        <w:t xml:space="preserve">MIXED EVIDENCE BASED TRAINING program </w:t>
      </w:r>
      <w:r w:rsidRPr="002761F6">
        <w:rPr>
          <w:sz w:val="22"/>
          <w:szCs w:val="22"/>
        </w:rPr>
        <w:t>approval.</w:t>
      </w:r>
      <w:r w:rsidRPr="002761F6" w:rsidR="00365D13">
        <w:rPr>
          <w:sz w:val="22"/>
          <w:szCs w:val="22"/>
        </w:rPr>
        <w:t xml:space="preserve"> The completed form and supporting documentation should be submitted to Civil Aviation Agency of Latvia</w:t>
      </w:r>
      <w:r w:rsidRPr="002761F6">
        <w:rPr>
          <w:sz w:val="22"/>
          <w:szCs w:val="22"/>
        </w:rPr>
        <w:t xml:space="preserve"> </w:t>
      </w:r>
      <w:r w:rsidRPr="002761F6" w:rsidR="00577602">
        <w:rPr>
          <w:sz w:val="22"/>
          <w:szCs w:val="22"/>
        </w:rPr>
        <w:t xml:space="preserve">at </w:t>
      </w:r>
      <w:r w:rsidRPr="002761F6" w:rsidR="000071B0">
        <w:rPr>
          <w:sz w:val="22"/>
          <w:szCs w:val="22"/>
        </w:rPr>
        <w:t xml:space="preserve">least </w:t>
      </w:r>
      <w:r w:rsidRPr="002761F6" w:rsidR="001A3657">
        <w:rPr>
          <w:sz w:val="22"/>
          <w:szCs w:val="22"/>
        </w:rPr>
        <w:t>3</w:t>
      </w:r>
      <w:r w:rsidRPr="002761F6" w:rsidR="000071B0">
        <w:rPr>
          <w:sz w:val="22"/>
          <w:szCs w:val="22"/>
        </w:rPr>
        <w:t xml:space="preserve">0 days before the intended start date of operation </w:t>
      </w:r>
      <w:r w:rsidRPr="002761F6" w:rsidR="00365D13">
        <w:rPr>
          <w:sz w:val="22"/>
          <w:szCs w:val="22"/>
        </w:rPr>
        <w:t>at the address listed below:</w:t>
      </w:r>
    </w:p>
    <w:p w:rsidRPr="002761F6" w:rsidR="00365D13" w:rsidP="00BF0694" w:rsidRDefault="00365D13">
      <w:pPr>
        <w:jc w:val="both"/>
        <w:rPr>
          <w:sz w:val="22"/>
          <w:szCs w:val="22"/>
        </w:rPr>
      </w:pPr>
    </w:p>
    <w:p w:rsidRPr="002761F6" w:rsidR="00365D13" w:rsidP="00BF0694" w:rsidRDefault="00CE180D">
      <w:pPr>
        <w:jc w:val="both"/>
        <w:rPr>
          <w:sz w:val="22"/>
          <w:szCs w:val="22"/>
        </w:rPr>
      </w:pPr>
      <w:proofErr w:type="spellStart"/>
      <w:r w:rsidRPr="002761F6">
        <w:rPr>
          <w:sz w:val="22"/>
          <w:szCs w:val="22"/>
        </w:rPr>
        <w:t>Biroju</w:t>
      </w:r>
      <w:proofErr w:type="spellEnd"/>
      <w:r w:rsidRPr="002761F6">
        <w:rPr>
          <w:sz w:val="22"/>
          <w:szCs w:val="22"/>
        </w:rPr>
        <w:t xml:space="preserve"> street 10, </w:t>
      </w:r>
      <w:r w:rsidRPr="002761F6" w:rsidR="00365D13">
        <w:rPr>
          <w:sz w:val="22"/>
          <w:szCs w:val="22"/>
        </w:rPr>
        <w:t>Airport “R</w:t>
      </w:r>
      <w:r w:rsidRPr="002761F6" w:rsidR="00555CB1">
        <w:rPr>
          <w:sz w:val="22"/>
          <w:szCs w:val="22"/>
        </w:rPr>
        <w:t>i</w:t>
      </w:r>
      <w:r w:rsidRPr="002761F6" w:rsidR="00365D13">
        <w:rPr>
          <w:sz w:val="22"/>
          <w:szCs w:val="22"/>
        </w:rPr>
        <w:t>ga”</w:t>
      </w:r>
      <w:r w:rsidRPr="002761F6">
        <w:rPr>
          <w:sz w:val="22"/>
          <w:szCs w:val="22"/>
        </w:rPr>
        <w:t>,</w:t>
      </w:r>
      <w:r w:rsidRPr="002761F6" w:rsidR="00365D13">
        <w:rPr>
          <w:sz w:val="22"/>
          <w:szCs w:val="22"/>
        </w:rPr>
        <w:t xml:space="preserve"> </w:t>
      </w:r>
      <w:proofErr w:type="spellStart"/>
      <w:r w:rsidRPr="002761F6" w:rsidR="00365D13">
        <w:rPr>
          <w:sz w:val="22"/>
          <w:szCs w:val="22"/>
        </w:rPr>
        <w:t>Mārupe</w:t>
      </w:r>
      <w:r w:rsidRPr="002761F6" w:rsidR="003E262C">
        <w:rPr>
          <w:sz w:val="22"/>
          <w:szCs w:val="22"/>
        </w:rPr>
        <w:t>s</w:t>
      </w:r>
      <w:proofErr w:type="spellEnd"/>
      <w:r w:rsidRPr="002761F6">
        <w:rPr>
          <w:sz w:val="22"/>
          <w:szCs w:val="22"/>
        </w:rPr>
        <w:t xml:space="preserve"> district</w:t>
      </w:r>
      <w:r w:rsidRPr="002761F6" w:rsidR="00365D13">
        <w:rPr>
          <w:sz w:val="22"/>
          <w:szCs w:val="22"/>
        </w:rPr>
        <w:t>, LV-1053</w:t>
      </w:r>
      <w:r w:rsidRPr="002761F6">
        <w:rPr>
          <w:sz w:val="22"/>
          <w:szCs w:val="22"/>
        </w:rPr>
        <w:t xml:space="preserve">, Latvia </w:t>
      </w:r>
    </w:p>
    <w:p w:rsidRPr="002761F6" w:rsidR="00365D13" w:rsidP="00BF0694" w:rsidRDefault="00365D13">
      <w:pPr>
        <w:jc w:val="both"/>
        <w:rPr>
          <w:sz w:val="22"/>
          <w:szCs w:val="22"/>
        </w:rPr>
      </w:pPr>
      <w:r w:rsidRPr="002761F6">
        <w:rPr>
          <w:sz w:val="22"/>
          <w:szCs w:val="22"/>
        </w:rPr>
        <w:t xml:space="preserve">Phone +371 67830936, </w:t>
      </w:r>
    </w:p>
    <w:p w:rsidRPr="002761F6" w:rsidR="00365D13" w:rsidP="00BF0694" w:rsidRDefault="00365D13">
      <w:pPr>
        <w:jc w:val="both"/>
        <w:rPr>
          <w:sz w:val="22"/>
          <w:szCs w:val="22"/>
        </w:rPr>
      </w:pPr>
      <w:r w:rsidRPr="002761F6">
        <w:rPr>
          <w:sz w:val="22"/>
          <w:szCs w:val="22"/>
        </w:rPr>
        <w:t xml:space="preserve">Fax +371 67830967, </w:t>
      </w:r>
    </w:p>
    <w:p w:rsidRPr="002761F6" w:rsidR="00365D13" w:rsidP="00BF0694" w:rsidRDefault="00365D13">
      <w:pPr>
        <w:jc w:val="both"/>
        <w:rPr>
          <w:sz w:val="22"/>
          <w:szCs w:val="22"/>
        </w:rPr>
      </w:pPr>
      <w:r w:rsidRPr="002761F6">
        <w:rPr>
          <w:sz w:val="22"/>
          <w:szCs w:val="22"/>
        </w:rPr>
        <w:t xml:space="preserve">E-mail: </w:t>
      </w:r>
      <w:hyperlink w:history="1" r:id="rId8">
        <w:r w:rsidRPr="002761F6">
          <w:rPr>
            <w:rStyle w:val="Hyperlink"/>
            <w:sz w:val="22"/>
            <w:szCs w:val="22"/>
          </w:rPr>
          <w:t>caa@caa.gov.lv</w:t>
        </w:r>
      </w:hyperlink>
    </w:p>
    <w:p w:rsidRPr="002761F6" w:rsidR="00365D13" w:rsidP="00BF0694" w:rsidRDefault="00365D13">
      <w:pPr>
        <w:jc w:val="both"/>
        <w:rPr>
          <w:sz w:val="22"/>
          <w:szCs w:val="22"/>
        </w:rPr>
      </w:pPr>
    </w:p>
    <w:p w:rsidRPr="002761F6" w:rsidR="00365D13" w:rsidP="00BF0694" w:rsidRDefault="00365D13">
      <w:pPr>
        <w:jc w:val="both"/>
        <w:rPr>
          <w:sz w:val="22"/>
          <w:szCs w:val="22"/>
        </w:rPr>
      </w:pPr>
      <w:r w:rsidRPr="002761F6">
        <w:rPr>
          <w:sz w:val="22"/>
          <w:szCs w:val="22"/>
        </w:rPr>
        <w:t xml:space="preserve">Section I </w:t>
      </w:r>
      <w:r w:rsidRPr="002761F6" w:rsidR="0070510A">
        <w:rPr>
          <w:sz w:val="22"/>
          <w:szCs w:val="22"/>
        </w:rPr>
        <w:tab/>
      </w:r>
      <w:r w:rsidRPr="002761F6">
        <w:rPr>
          <w:sz w:val="22"/>
          <w:szCs w:val="22"/>
        </w:rPr>
        <w:t>Operator/</w:t>
      </w:r>
      <w:r w:rsidRPr="002761F6" w:rsidR="00686020">
        <w:rPr>
          <w:sz w:val="22"/>
          <w:szCs w:val="22"/>
        </w:rPr>
        <w:t xml:space="preserve">applicability </w:t>
      </w:r>
      <w:r w:rsidRPr="002761F6">
        <w:rPr>
          <w:sz w:val="22"/>
          <w:szCs w:val="22"/>
        </w:rPr>
        <w:t>(completion is mandatory)</w:t>
      </w:r>
    </w:p>
    <w:p w:rsidRPr="002761F6" w:rsidR="00365D13" w:rsidP="00BF0694" w:rsidRDefault="00365D13">
      <w:pPr>
        <w:jc w:val="both"/>
        <w:rPr>
          <w:sz w:val="22"/>
          <w:szCs w:val="22"/>
        </w:rPr>
      </w:pPr>
      <w:r w:rsidRPr="002761F6">
        <w:rPr>
          <w:sz w:val="22"/>
          <w:szCs w:val="22"/>
        </w:rPr>
        <w:t xml:space="preserve">Section II </w:t>
      </w:r>
      <w:r w:rsidRPr="002761F6" w:rsidR="0070510A">
        <w:rPr>
          <w:sz w:val="22"/>
          <w:szCs w:val="22"/>
        </w:rPr>
        <w:tab/>
      </w:r>
      <w:r w:rsidRPr="002761F6">
        <w:rPr>
          <w:sz w:val="22"/>
          <w:szCs w:val="22"/>
        </w:rPr>
        <w:t>Notes for completion</w:t>
      </w:r>
    </w:p>
    <w:p w:rsidRPr="002761F6" w:rsidR="00365D13" w:rsidP="00BF0694" w:rsidRDefault="00365D13">
      <w:pPr>
        <w:jc w:val="both"/>
        <w:rPr>
          <w:sz w:val="22"/>
          <w:szCs w:val="22"/>
        </w:rPr>
      </w:pPr>
      <w:r w:rsidRPr="002761F6">
        <w:rPr>
          <w:sz w:val="22"/>
          <w:szCs w:val="22"/>
        </w:rPr>
        <w:t xml:space="preserve">Section III </w:t>
      </w:r>
      <w:r w:rsidRPr="002761F6" w:rsidR="0070510A">
        <w:rPr>
          <w:sz w:val="22"/>
          <w:szCs w:val="22"/>
        </w:rPr>
        <w:tab/>
      </w:r>
      <w:r w:rsidRPr="002761F6">
        <w:rPr>
          <w:sz w:val="22"/>
          <w:szCs w:val="22"/>
        </w:rPr>
        <w:t>Signature (completion is mandatory)</w:t>
      </w:r>
    </w:p>
    <w:p w:rsidRPr="002761F6" w:rsidR="00365D13" w:rsidP="00BF0694" w:rsidRDefault="0070510A">
      <w:pPr>
        <w:jc w:val="both"/>
        <w:rPr>
          <w:sz w:val="22"/>
          <w:szCs w:val="22"/>
        </w:rPr>
      </w:pPr>
      <w:r w:rsidRPr="002761F6">
        <w:rPr>
          <w:sz w:val="22"/>
          <w:szCs w:val="22"/>
        </w:rPr>
        <w:t xml:space="preserve">Section IV </w:t>
      </w:r>
      <w:r w:rsidRPr="002761F6">
        <w:rPr>
          <w:sz w:val="22"/>
          <w:szCs w:val="22"/>
        </w:rPr>
        <w:tab/>
        <w:t>Operator’s submissions matrix (completion is mandatory)</w:t>
      </w:r>
    </w:p>
    <w:p w:rsidRPr="002761F6" w:rsidR="00CE1A69" w:rsidP="001C66A7" w:rsidRDefault="00CE1A69">
      <w:pPr>
        <w:jc w:val="both"/>
        <w:rPr>
          <w:b/>
          <w:bCs/>
          <w:sz w:val="22"/>
          <w:szCs w:val="22"/>
          <w:lang w:val="en-GB"/>
        </w:rPr>
      </w:pPr>
    </w:p>
    <w:p w:rsidRPr="002761F6" w:rsidR="001C66A7" w:rsidP="001C66A7" w:rsidRDefault="00C863B0">
      <w:pPr>
        <w:jc w:val="both"/>
        <w:rPr>
          <w:b/>
          <w:bCs/>
          <w:sz w:val="22"/>
          <w:szCs w:val="22"/>
          <w:lang w:val="en-GB"/>
        </w:rPr>
      </w:pPr>
      <w:r w:rsidRPr="002761F6">
        <w:rPr>
          <w:b/>
          <w:bCs/>
          <w:sz w:val="22"/>
          <w:szCs w:val="22"/>
          <w:lang w:val="en-GB"/>
        </w:rPr>
        <w:t xml:space="preserve">SECTION </w:t>
      </w:r>
      <w:r w:rsidRPr="002761F6" w:rsidR="00A90AF2">
        <w:rPr>
          <w:b/>
          <w:bCs/>
          <w:sz w:val="22"/>
          <w:szCs w:val="22"/>
          <w:lang w:val="en-GB"/>
        </w:rPr>
        <w:t>I</w:t>
      </w:r>
      <w:r w:rsidRPr="002761F6">
        <w:rPr>
          <w:b/>
          <w:bCs/>
          <w:sz w:val="22"/>
          <w:szCs w:val="22"/>
          <w:lang w:val="en-GB"/>
        </w:rPr>
        <w:t xml:space="preserve"> –</w:t>
      </w:r>
      <w:r w:rsidRPr="002761F6" w:rsidR="0070510A">
        <w:rPr>
          <w:b/>
          <w:bCs/>
          <w:sz w:val="22"/>
          <w:szCs w:val="22"/>
          <w:lang w:val="en-GB"/>
        </w:rPr>
        <w:t xml:space="preserve"> </w:t>
      </w:r>
      <w:r w:rsidRPr="002761F6">
        <w:rPr>
          <w:b/>
          <w:bCs/>
          <w:sz w:val="22"/>
          <w:szCs w:val="22"/>
          <w:lang w:val="en-GB"/>
        </w:rPr>
        <w:t>OPERATOR</w:t>
      </w:r>
      <w:r w:rsidRPr="002761F6" w:rsidR="0070510A">
        <w:rPr>
          <w:b/>
          <w:bCs/>
          <w:sz w:val="22"/>
          <w:szCs w:val="22"/>
          <w:lang w:val="en-GB"/>
        </w:rPr>
        <w:t>/AIRFRAME DETAILS</w:t>
      </w:r>
      <w:r w:rsidRPr="002761F6">
        <w:rPr>
          <w:b/>
          <w:bCs/>
          <w:sz w:val="22"/>
          <w:szCs w:val="22"/>
          <w:lang w:val="en-GB"/>
        </w:rPr>
        <w:t xml:space="preserve"> </w:t>
      </w:r>
    </w:p>
    <w:p w:rsidRPr="002761F6" w:rsidR="00C863B0" w:rsidP="001C66A7" w:rsidRDefault="00C863B0">
      <w:pPr>
        <w:jc w:val="both"/>
        <w:rPr>
          <w:b/>
          <w:bCs/>
          <w:sz w:val="22"/>
          <w:szCs w:val="22"/>
          <w:lang w:val="en-GB"/>
        </w:rPr>
      </w:pPr>
    </w:p>
    <w:tbl>
      <w:tblPr>
        <w:tblStyle w:val="TableGrid"/>
        <w:tblW w:w="15134" w:type="dxa"/>
        <w:tblLayout w:type="fixed"/>
        <w:tblLook w:val="04A0" w:firstRow="1" w:lastRow="0" w:firstColumn="1" w:lastColumn="0" w:noHBand="0" w:noVBand="1"/>
      </w:tblPr>
      <w:tblGrid>
        <w:gridCol w:w="15134"/>
      </w:tblGrid>
      <w:tr w:rsidRPr="002761F6" w:rsidR="0070510A" w:rsidTr="00790007">
        <w:tc>
          <w:tcPr>
            <w:tcW w:w="15134" w:type="dxa"/>
          </w:tcPr>
          <w:p w:rsidRPr="002761F6" w:rsidR="0070510A" w:rsidP="000310E6" w:rsidRDefault="0070510A">
            <w:pPr>
              <w:pStyle w:val="ListParagraph"/>
              <w:numPr>
                <w:ilvl w:val="0"/>
                <w:numId w:val="2"/>
              </w:numPr>
              <w:jc w:val="both"/>
              <w:rPr>
                <w:b/>
                <w:bCs/>
                <w:sz w:val="22"/>
                <w:szCs w:val="22"/>
                <w:lang w:val="en-GB"/>
              </w:rPr>
            </w:pPr>
            <w:r w:rsidRPr="002761F6">
              <w:rPr>
                <w:b/>
                <w:bCs/>
                <w:sz w:val="22"/>
                <w:szCs w:val="22"/>
                <w:lang w:val="en-GB"/>
              </w:rPr>
              <w:t>Applicant details</w:t>
            </w:r>
          </w:p>
        </w:tc>
      </w:tr>
      <w:tr w:rsidRPr="002761F6" w:rsidR="0070510A" w:rsidTr="00790007">
        <w:tc>
          <w:tcPr>
            <w:tcW w:w="15134" w:type="dxa"/>
          </w:tcPr>
          <w:p w:rsidRPr="002761F6" w:rsidR="0070510A" w:rsidP="0070510A" w:rsidRDefault="0070510A">
            <w:pPr>
              <w:jc w:val="both"/>
              <w:rPr>
                <w:bCs/>
                <w:sz w:val="22"/>
                <w:szCs w:val="22"/>
                <w:lang w:val="en-GB"/>
              </w:rPr>
            </w:pPr>
            <w:r w:rsidRPr="002761F6">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Pr="002761F6" w:rsidR="0070510A" w:rsidP="00FF3D2E" w:rsidRDefault="00FF3D2E">
                <w:pPr>
                  <w:jc w:val="both"/>
                  <w:rPr>
                    <w:bCs/>
                    <w:sz w:val="22"/>
                    <w:szCs w:val="22"/>
                    <w:lang w:val="en-GB"/>
                  </w:rPr>
                </w:pPr>
                <w:r w:rsidRPr="00790007">
                  <w:rPr>
                    <w:rStyle w:val="PlaceholderText"/>
                    <w:b/>
                  </w:rPr>
                  <w:t>Click here to enter text.</w:t>
                </w:r>
              </w:p>
            </w:sdtContent>
          </w:sdt>
          <w:p w:rsidRPr="002761F6" w:rsidR="00577602" w:rsidP="00FF3D2E" w:rsidRDefault="00577602">
            <w:pPr>
              <w:jc w:val="both"/>
              <w:rPr>
                <w:bCs/>
                <w:sz w:val="22"/>
                <w:szCs w:val="22"/>
                <w:lang w:val="en-GB"/>
              </w:rPr>
            </w:pPr>
          </w:p>
        </w:tc>
      </w:tr>
    </w:tbl>
    <w:p w:rsidRPr="002761F6" w:rsidR="0070510A" w:rsidP="001C66A7" w:rsidRDefault="0070510A">
      <w:pPr>
        <w:jc w:val="both"/>
        <w:rPr>
          <w:bCs/>
          <w:sz w:val="22"/>
          <w:szCs w:val="22"/>
          <w:lang w:val="en-GB"/>
        </w:rPr>
      </w:pPr>
    </w:p>
    <w:tbl>
      <w:tblPr>
        <w:tblStyle w:val="TableGrid"/>
        <w:tblW w:w="15134" w:type="dxa"/>
        <w:tblLook w:val="04A0" w:firstRow="1" w:lastRow="0" w:firstColumn="1" w:lastColumn="0" w:noHBand="0" w:noVBand="1"/>
      </w:tblPr>
      <w:tblGrid>
        <w:gridCol w:w="2957"/>
        <w:gridCol w:w="2957"/>
        <w:gridCol w:w="2957"/>
        <w:gridCol w:w="2957"/>
        <w:gridCol w:w="3306"/>
      </w:tblGrid>
      <w:tr w:rsidRPr="002761F6" w:rsidR="005046BB" w:rsidTr="00790007">
        <w:tc>
          <w:tcPr>
            <w:tcW w:w="15134" w:type="dxa"/>
            <w:gridSpan w:val="5"/>
          </w:tcPr>
          <w:p w:rsidRPr="002761F6" w:rsidR="005046BB" w:rsidP="000310E6" w:rsidRDefault="00686020">
            <w:pPr>
              <w:pStyle w:val="ListParagraph"/>
              <w:numPr>
                <w:ilvl w:val="0"/>
                <w:numId w:val="2"/>
              </w:numPr>
              <w:jc w:val="both"/>
              <w:rPr>
                <w:b/>
                <w:bCs/>
                <w:sz w:val="22"/>
                <w:szCs w:val="22"/>
                <w:lang w:val="en-GB"/>
              </w:rPr>
            </w:pPr>
            <w:r w:rsidRPr="002761F6">
              <w:rPr>
                <w:b/>
                <w:bCs/>
                <w:sz w:val="22"/>
                <w:szCs w:val="22"/>
                <w:lang w:val="en-GB"/>
              </w:rPr>
              <w:t xml:space="preserve">Applicability </w:t>
            </w:r>
          </w:p>
        </w:tc>
      </w:tr>
      <w:tr w:rsidRPr="002761F6" w:rsidR="00CC48A3" w:rsidTr="00790007">
        <w:tc>
          <w:tcPr>
            <w:tcW w:w="2957" w:type="dxa"/>
          </w:tcPr>
          <w:p w:rsidRPr="002761F6" w:rsidR="00CC48A3" w:rsidP="00686020" w:rsidRDefault="00CC48A3">
            <w:pPr>
              <w:jc w:val="both"/>
              <w:rPr>
                <w:bCs/>
                <w:sz w:val="22"/>
                <w:szCs w:val="22"/>
                <w:lang w:val="en-GB"/>
              </w:rPr>
            </w:pPr>
            <w:r w:rsidRPr="002761F6">
              <w:rPr>
                <w:bCs/>
                <w:sz w:val="22"/>
                <w:szCs w:val="22"/>
                <w:lang w:val="en-GB"/>
              </w:rPr>
              <w:t xml:space="preserve">Aircraft </w:t>
            </w:r>
            <w:r w:rsidRPr="002761F6" w:rsidR="00686020">
              <w:rPr>
                <w:bCs/>
                <w:sz w:val="22"/>
                <w:szCs w:val="22"/>
                <w:lang w:val="en-GB"/>
              </w:rPr>
              <w:t xml:space="preserve">type </w:t>
            </w:r>
          </w:p>
        </w:tc>
        <w:tc>
          <w:tcPr>
            <w:tcW w:w="2957" w:type="dxa"/>
          </w:tcPr>
          <w:p w:rsidRPr="002761F6" w:rsidR="00CC48A3" w:rsidP="00686020" w:rsidRDefault="00686020">
            <w:pPr>
              <w:jc w:val="both"/>
              <w:rPr>
                <w:bCs/>
                <w:sz w:val="22"/>
                <w:szCs w:val="22"/>
                <w:lang w:val="en-GB"/>
              </w:rPr>
            </w:pPr>
            <w:r w:rsidRPr="002761F6">
              <w:rPr>
                <w:bCs/>
                <w:sz w:val="22"/>
                <w:szCs w:val="22"/>
                <w:lang w:val="en-GB"/>
              </w:rPr>
              <w:t xml:space="preserve">Aircraft generation </w:t>
            </w:r>
          </w:p>
        </w:tc>
        <w:tc>
          <w:tcPr>
            <w:tcW w:w="2957" w:type="dxa"/>
          </w:tcPr>
          <w:p w:rsidRPr="002761F6" w:rsidR="00CC48A3" w:rsidP="00CC48A3" w:rsidRDefault="00DC198D">
            <w:pPr>
              <w:jc w:val="both"/>
              <w:rPr>
                <w:bCs/>
                <w:sz w:val="22"/>
                <w:szCs w:val="22"/>
                <w:lang w:val="en-GB"/>
              </w:rPr>
            </w:pPr>
            <w:r w:rsidRPr="002761F6">
              <w:rPr>
                <w:bCs/>
                <w:sz w:val="22"/>
                <w:szCs w:val="22"/>
                <w:lang w:val="en-GB"/>
              </w:rPr>
              <w:t xml:space="preserve">FSTD used </w:t>
            </w:r>
          </w:p>
        </w:tc>
        <w:tc>
          <w:tcPr>
            <w:tcW w:w="2957" w:type="dxa"/>
          </w:tcPr>
          <w:p w:rsidRPr="002761F6" w:rsidR="00CC48A3" w:rsidP="00CC48A3" w:rsidRDefault="00DC198D">
            <w:pPr>
              <w:jc w:val="both"/>
              <w:rPr>
                <w:bCs/>
                <w:sz w:val="22"/>
                <w:szCs w:val="22"/>
                <w:lang w:val="en-GB"/>
              </w:rPr>
            </w:pPr>
            <w:r w:rsidRPr="002761F6">
              <w:rPr>
                <w:bCs/>
                <w:sz w:val="22"/>
                <w:szCs w:val="22"/>
                <w:lang w:val="en-GB"/>
              </w:rPr>
              <w:t>Type</w:t>
            </w:r>
            <w:r w:rsidRPr="002761F6" w:rsidR="00462606">
              <w:rPr>
                <w:bCs/>
                <w:sz w:val="22"/>
                <w:szCs w:val="22"/>
                <w:lang w:val="en-GB"/>
              </w:rPr>
              <w:t>s</w:t>
            </w:r>
            <w:r w:rsidRPr="002761F6">
              <w:rPr>
                <w:bCs/>
                <w:sz w:val="22"/>
                <w:szCs w:val="22"/>
                <w:lang w:val="en-GB"/>
              </w:rPr>
              <w:t xml:space="preserve"> of training </w:t>
            </w:r>
            <w:r w:rsidRPr="002761F6" w:rsidR="00462606">
              <w:rPr>
                <w:bCs/>
                <w:sz w:val="22"/>
                <w:szCs w:val="22"/>
                <w:lang w:val="en-GB"/>
              </w:rPr>
              <w:t>applied for</w:t>
            </w:r>
            <w:r w:rsidRPr="002761F6">
              <w:rPr>
                <w:bCs/>
                <w:sz w:val="22"/>
                <w:szCs w:val="22"/>
                <w:lang w:val="en-GB"/>
              </w:rPr>
              <w:t xml:space="preserve"> </w:t>
            </w:r>
            <w:r w:rsidRPr="002761F6" w:rsidR="00462606">
              <w:rPr>
                <w:bCs/>
                <w:sz w:val="22"/>
                <w:szCs w:val="22"/>
                <w:lang w:val="en-GB"/>
              </w:rPr>
              <w:t xml:space="preserve">mixed </w:t>
            </w:r>
            <w:r w:rsidRPr="002761F6">
              <w:rPr>
                <w:bCs/>
                <w:sz w:val="22"/>
                <w:szCs w:val="22"/>
                <w:lang w:val="en-GB"/>
              </w:rPr>
              <w:t xml:space="preserve">EBT  </w:t>
            </w:r>
          </w:p>
        </w:tc>
        <w:tc>
          <w:tcPr>
            <w:tcW w:w="3306" w:type="dxa"/>
          </w:tcPr>
          <w:p w:rsidRPr="002761F6" w:rsidR="00CC48A3" w:rsidP="001C66A7" w:rsidRDefault="00DC198D">
            <w:pPr>
              <w:jc w:val="both"/>
              <w:rPr>
                <w:bCs/>
                <w:sz w:val="22"/>
                <w:szCs w:val="22"/>
                <w:lang w:val="en-GB"/>
              </w:rPr>
            </w:pPr>
            <w:r w:rsidRPr="002761F6">
              <w:rPr>
                <w:bCs/>
                <w:sz w:val="22"/>
                <w:szCs w:val="22"/>
                <w:lang w:val="en-GB"/>
              </w:rPr>
              <w:t>Type</w:t>
            </w:r>
            <w:r w:rsidRPr="002761F6" w:rsidR="00462606">
              <w:rPr>
                <w:bCs/>
                <w:sz w:val="22"/>
                <w:szCs w:val="22"/>
                <w:lang w:val="en-GB"/>
              </w:rPr>
              <w:t>s</w:t>
            </w:r>
            <w:r w:rsidRPr="002761F6">
              <w:rPr>
                <w:bCs/>
                <w:sz w:val="22"/>
                <w:szCs w:val="22"/>
                <w:lang w:val="en-GB"/>
              </w:rPr>
              <w:t xml:space="preserve"> of checks </w:t>
            </w:r>
            <w:r w:rsidRPr="002761F6" w:rsidR="00462606">
              <w:rPr>
                <w:bCs/>
                <w:sz w:val="22"/>
                <w:szCs w:val="22"/>
                <w:lang w:val="en-GB"/>
              </w:rPr>
              <w:t xml:space="preserve">applied for </w:t>
            </w:r>
            <w:proofErr w:type="gramStart"/>
            <w:r w:rsidRPr="002761F6" w:rsidR="00462606">
              <w:rPr>
                <w:bCs/>
                <w:sz w:val="22"/>
                <w:szCs w:val="22"/>
                <w:lang w:val="en-GB"/>
              </w:rPr>
              <w:t xml:space="preserve">mixed  </w:t>
            </w:r>
            <w:r w:rsidRPr="002761F6">
              <w:rPr>
                <w:bCs/>
                <w:sz w:val="22"/>
                <w:szCs w:val="22"/>
                <w:lang w:val="en-GB"/>
              </w:rPr>
              <w:t>EBT</w:t>
            </w:r>
            <w:proofErr w:type="gramEnd"/>
            <w:r w:rsidRPr="002761F6">
              <w:rPr>
                <w:bCs/>
                <w:sz w:val="22"/>
                <w:szCs w:val="22"/>
                <w:lang w:val="en-GB"/>
              </w:rPr>
              <w:t xml:space="preserve"> </w:t>
            </w:r>
          </w:p>
        </w:tc>
      </w:tr>
      <w:tr w:rsidRPr="002761F6" w:rsidR="00CC48A3" w:rsidTr="00790007">
        <w:tc>
          <w:tcPr>
            <w:tcW w:w="2957" w:type="dxa"/>
          </w:tcPr>
          <w:p w:rsidRPr="002761F6" w:rsidR="00CC48A3" w:rsidP="00CC48A3" w:rsidRDefault="00CC48A3">
            <w:pPr>
              <w:jc w:val="both"/>
              <w:rPr>
                <w:bCs/>
                <w:sz w:val="22"/>
                <w:szCs w:val="22"/>
                <w:lang w:val="en-GB"/>
              </w:rPr>
            </w:pPr>
          </w:p>
        </w:tc>
        <w:tc>
          <w:tcPr>
            <w:tcW w:w="2957" w:type="dxa"/>
          </w:tcPr>
          <w:p w:rsidRPr="002761F6" w:rsidR="00CC48A3" w:rsidP="00CC48A3" w:rsidRDefault="00CC48A3">
            <w:pPr>
              <w:jc w:val="both"/>
              <w:rPr>
                <w:bCs/>
                <w:sz w:val="22"/>
                <w:szCs w:val="22"/>
                <w:lang w:val="en-GB"/>
              </w:rPr>
            </w:pPr>
          </w:p>
        </w:tc>
        <w:tc>
          <w:tcPr>
            <w:tcW w:w="2957" w:type="dxa"/>
          </w:tcPr>
          <w:p w:rsidRPr="002761F6" w:rsidR="00CC48A3" w:rsidP="00CC48A3" w:rsidRDefault="00CC48A3">
            <w:pPr>
              <w:jc w:val="both"/>
              <w:rPr>
                <w:bCs/>
                <w:sz w:val="22"/>
                <w:szCs w:val="22"/>
                <w:lang w:val="en-GB"/>
              </w:rPr>
            </w:pPr>
          </w:p>
        </w:tc>
        <w:tc>
          <w:tcPr>
            <w:tcW w:w="2957" w:type="dxa"/>
          </w:tcPr>
          <w:p w:rsidRPr="002761F6" w:rsidR="00CC48A3" w:rsidP="00CC48A3" w:rsidRDefault="00CC48A3">
            <w:pPr>
              <w:jc w:val="both"/>
              <w:rPr>
                <w:bCs/>
                <w:sz w:val="22"/>
                <w:szCs w:val="22"/>
                <w:lang w:val="en-GB"/>
              </w:rPr>
            </w:pPr>
          </w:p>
        </w:tc>
        <w:tc>
          <w:tcPr>
            <w:tcW w:w="3306" w:type="dxa"/>
          </w:tcPr>
          <w:p w:rsidRPr="002761F6" w:rsidR="00CC48A3" w:rsidP="001C66A7" w:rsidRDefault="00CC48A3">
            <w:pPr>
              <w:jc w:val="both"/>
              <w:rPr>
                <w:bCs/>
                <w:sz w:val="22"/>
                <w:szCs w:val="22"/>
                <w:lang w:val="en-GB"/>
              </w:rPr>
            </w:pPr>
          </w:p>
        </w:tc>
      </w:tr>
    </w:tbl>
    <w:p w:rsidR="00790007" w:rsidP="001C66A7" w:rsidRDefault="00790007">
      <w:pPr>
        <w:jc w:val="both"/>
        <w:rPr>
          <w:b/>
          <w:bCs/>
          <w:sz w:val="22"/>
          <w:szCs w:val="22"/>
          <w:lang w:val="en-GB"/>
        </w:rPr>
      </w:pPr>
    </w:p>
    <w:p w:rsidR="00790007" w:rsidP="001C66A7" w:rsidRDefault="00790007">
      <w:pPr>
        <w:jc w:val="both"/>
        <w:rPr>
          <w:b/>
          <w:bCs/>
          <w:sz w:val="22"/>
          <w:szCs w:val="22"/>
          <w:lang w:val="en-GB"/>
        </w:rPr>
      </w:pPr>
    </w:p>
    <w:p w:rsidRPr="002761F6" w:rsidR="00C863B0" w:rsidP="001C66A7" w:rsidRDefault="00A90AF2">
      <w:pPr>
        <w:jc w:val="both"/>
        <w:rPr>
          <w:b/>
          <w:bCs/>
          <w:sz w:val="22"/>
          <w:szCs w:val="22"/>
          <w:lang w:val="en-GB"/>
        </w:rPr>
      </w:pPr>
      <w:r w:rsidRPr="002761F6">
        <w:rPr>
          <w:b/>
          <w:bCs/>
          <w:sz w:val="22"/>
          <w:szCs w:val="22"/>
          <w:lang w:val="en-GB"/>
        </w:rPr>
        <w:lastRenderedPageBreak/>
        <w:t xml:space="preserve">SECTION II – NOTES FOR COMPLETION </w:t>
      </w:r>
    </w:p>
    <w:p w:rsidRPr="002761F6" w:rsidR="00C863B0" w:rsidP="001C66A7" w:rsidRDefault="00C863B0">
      <w:pPr>
        <w:jc w:val="both"/>
        <w:rPr>
          <w:b/>
          <w:bCs/>
          <w:sz w:val="22"/>
          <w:szCs w:val="22"/>
          <w:lang w:val="en-GB"/>
        </w:rPr>
      </w:pPr>
    </w:p>
    <w:tbl>
      <w:tblPr>
        <w:tblStyle w:val="TableGrid"/>
        <w:tblW w:w="15276" w:type="dxa"/>
        <w:tblLayout w:type="fixed"/>
        <w:tblLook w:val="04A0" w:firstRow="1" w:lastRow="0" w:firstColumn="1" w:lastColumn="0" w:noHBand="0" w:noVBand="1"/>
      </w:tblPr>
      <w:tblGrid>
        <w:gridCol w:w="15276"/>
      </w:tblGrid>
      <w:tr w:rsidRPr="002761F6" w:rsidR="00565BB6" w:rsidTr="00790007">
        <w:tc>
          <w:tcPr>
            <w:tcW w:w="15276" w:type="dxa"/>
          </w:tcPr>
          <w:p w:rsidRPr="002761F6" w:rsidR="00565BB6" w:rsidP="000310E6" w:rsidRDefault="00565BB6">
            <w:pPr>
              <w:pStyle w:val="ListParagraph"/>
              <w:numPr>
                <w:ilvl w:val="0"/>
                <w:numId w:val="3"/>
              </w:numPr>
              <w:jc w:val="both"/>
              <w:rPr>
                <w:b/>
                <w:bCs/>
                <w:sz w:val="20"/>
                <w:szCs w:val="20"/>
                <w:lang w:val="en-GB"/>
              </w:rPr>
            </w:pPr>
            <w:r w:rsidRPr="002761F6">
              <w:rPr>
                <w:b/>
                <w:bCs/>
                <w:sz w:val="20"/>
                <w:szCs w:val="20"/>
                <w:lang w:val="en-GB"/>
              </w:rPr>
              <w:t>Applicability</w:t>
            </w:r>
          </w:p>
        </w:tc>
      </w:tr>
      <w:tr w:rsidRPr="002761F6" w:rsidR="00565BB6" w:rsidTr="00790007">
        <w:tc>
          <w:tcPr>
            <w:tcW w:w="15276" w:type="dxa"/>
          </w:tcPr>
          <w:p w:rsidRPr="002761F6" w:rsidR="00565BB6" w:rsidP="00555CB1" w:rsidRDefault="00565BB6">
            <w:pPr>
              <w:jc w:val="both"/>
              <w:rPr>
                <w:bCs/>
                <w:sz w:val="20"/>
                <w:szCs w:val="20"/>
                <w:lang w:val="en-GB"/>
              </w:rPr>
            </w:pPr>
            <w:r w:rsidRPr="002761F6">
              <w:rPr>
                <w:bCs/>
                <w:sz w:val="20"/>
                <w:szCs w:val="20"/>
                <w:lang w:val="en-GB"/>
              </w:rPr>
              <w:t xml:space="preserve">A description of the intended operation with references to appropriate requirements: </w:t>
            </w:r>
            <w:sdt>
              <w:sdtPr>
                <w:rPr>
                  <w:bCs/>
                  <w:sz w:val="20"/>
                  <w:szCs w:val="20"/>
                  <w:lang w:val="en-GB"/>
                </w:rPr>
                <w:id w:val="1551652539"/>
                <w:placeholder>
                  <w:docPart w:val="461C930B4119497ABADD61C274722D4D"/>
                </w:placeholder>
                <w:showingPlcHdr/>
                <w:text/>
              </w:sdtPr>
              <w:sdtEndPr/>
              <w:sdtContent>
                <w:r w:rsidRPr="002761F6">
                  <w:rPr>
                    <w:rStyle w:val="PlaceholderText"/>
                    <w:sz w:val="20"/>
                    <w:szCs w:val="20"/>
                  </w:rPr>
                  <w:t>Click here to enter text.</w:t>
                </w:r>
              </w:sdtContent>
            </w:sdt>
          </w:p>
          <w:p w:rsidRPr="002761F6" w:rsidR="00565BB6" w:rsidP="00555CB1" w:rsidRDefault="00565BB6">
            <w:pPr>
              <w:jc w:val="both"/>
              <w:rPr>
                <w:bCs/>
                <w:sz w:val="20"/>
                <w:szCs w:val="20"/>
                <w:lang w:val="en-GB"/>
              </w:rPr>
            </w:pPr>
          </w:p>
        </w:tc>
      </w:tr>
      <w:tr w:rsidRPr="002761F6" w:rsidR="00565BB6" w:rsidTr="00790007">
        <w:tc>
          <w:tcPr>
            <w:tcW w:w="15276" w:type="dxa"/>
          </w:tcPr>
          <w:p w:rsidRPr="002761F6" w:rsidR="00565BB6" w:rsidP="000310E6" w:rsidRDefault="00565BB6">
            <w:pPr>
              <w:pStyle w:val="ListParagraph"/>
              <w:numPr>
                <w:ilvl w:val="0"/>
                <w:numId w:val="3"/>
              </w:numPr>
              <w:jc w:val="both"/>
              <w:rPr>
                <w:b/>
                <w:bCs/>
                <w:sz w:val="20"/>
                <w:szCs w:val="20"/>
                <w:lang w:val="en-GB"/>
              </w:rPr>
            </w:pPr>
            <w:r w:rsidRPr="002761F6">
              <w:rPr>
                <w:b/>
                <w:bCs/>
                <w:sz w:val="20"/>
                <w:szCs w:val="20"/>
                <w:lang w:val="en-GB"/>
              </w:rPr>
              <w:t>Operator’s submissions matrix</w:t>
            </w:r>
          </w:p>
        </w:tc>
      </w:tr>
      <w:tr w:rsidRPr="002761F6" w:rsidR="00565BB6" w:rsidTr="00790007">
        <w:tc>
          <w:tcPr>
            <w:tcW w:w="15276" w:type="dxa"/>
          </w:tcPr>
          <w:p w:rsidRPr="002761F6" w:rsidR="00565BB6" w:rsidP="00555CB1" w:rsidRDefault="00565BB6">
            <w:pPr>
              <w:jc w:val="both"/>
              <w:rPr>
                <w:bCs/>
                <w:sz w:val="20"/>
                <w:szCs w:val="20"/>
                <w:lang w:val="en-GB"/>
              </w:rPr>
            </w:pPr>
            <w:r w:rsidRPr="002761F6">
              <w:rPr>
                <w:bCs/>
                <w:sz w:val="20"/>
                <w:szCs w:val="20"/>
                <w:lang w:val="en-GB"/>
              </w:rPr>
              <w:t>Section IV of this application form is the operator’s submissions matrix</w:t>
            </w:r>
            <w:r w:rsidRPr="002761F6" w:rsidR="00F608BC">
              <w:rPr>
                <w:bCs/>
                <w:sz w:val="20"/>
                <w:szCs w:val="20"/>
                <w:lang w:val="en-GB"/>
              </w:rPr>
              <w:t xml:space="preserve"> A&amp;B</w:t>
            </w:r>
            <w:r w:rsidRPr="002761F6">
              <w:rPr>
                <w:bCs/>
                <w:sz w:val="20"/>
                <w:szCs w:val="20"/>
                <w:lang w:val="en-GB"/>
              </w:rPr>
              <w:t>. All applicants should complete this matrix in full. If more than one type of aircraft/fleet is included in a single application a completed matrix should be included for each aircraft/fleet.</w:t>
            </w:r>
          </w:p>
          <w:p w:rsidRPr="002761F6" w:rsidR="00565BB6" w:rsidP="00555CB1" w:rsidRDefault="00565BB6">
            <w:pPr>
              <w:jc w:val="both"/>
              <w:rPr>
                <w:bCs/>
                <w:sz w:val="20"/>
                <w:szCs w:val="20"/>
                <w:lang w:val="en-GB"/>
              </w:rPr>
            </w:pPr>
            <w:r w:rsidRPr="002761F6">
              <w:rPr>
                <w:bCs/>
                <w:sz w:val="20"/>
                <w:szCs w:val="20"/>
                <w:lang w:val="en-GB"/>
              </w:rPr>
              <w:t>Failure to complete the submissions matrix may result in a delay in processing the application.</w:t>
            </w:r>
          </w:p>
          <w:p w:rsidRPr="002761F6" w:rsidR="00565BB6" w:rsidP="00555CB1" w:rsidRDefault="00565BB6">
            <w:pPr>
              <w:jc w:val="both"/>
              <w:rPr>
                <w:bCs/>
                <w:sz w:val="20"/>
                <w:szCs w:val="20"/>
                <w:lang w:val="en-GB"/>
              </w:rPr>
            </w:pPr>
            <w:r w:rsidRPr="002761F6">
              <w:rPr>
                <w:bCs/>
                <w:sz w:val="20"/>
                <w:szCs w:val="20"/>
                <w:lang w:val="en-GB"/>
              </w:rPr>
              <w:t xml:space="preserve">  </w:t>
            </w:r>
          </w:p>
        </w:tc>
      </w:tr>
      <w:tr w:rsidRPr="002761F6" w:rsidR="00565BB6" w:rsidTr="00790007">
        <w:tc>
          <w:tcPr>
            <w:tcW w:w="15276" w:type="dxa"/>
          </w:tcPr>
          <w:p w:rsidRPr="002761F6" w:rsidR="00565BB6" w:rsidP="000310E6" w:rsidRDefault="00565BB6">
            <w:pPr>
              <w:pStyle w:val="ListParagraph"/>
              <w:numPr>
                <w:ilvl w:val="0"/>
                <w:numId w:val="3"/>
              </w:numPr>
              <w:jc w:val="both"/>
              <w:rPr>
                <w:b/>
                <w:bCs/>
                <w:sz w:val="20"/>
                <w:szCs w:val="20"/>
                <w:lang w:val="en-GB"/>
              </w:rPr>
            </w:pPr>
            <w:r w:rsidRPr="002761F6">
              <w:rPr>
                <w:b/>
                <w:bCs/>
                <w:sz w:val="20"/>
                <w:szCs w:val="20"/>
                <w:lang w:val="en-GB"/>
              </w:rPr>
              <w:t>Documents to be included with the submission</w:t>
            </w:r>
          </w:p>
        </w:tc>
      </w:tr>
      <w:tr w:rsidRPr="002761F6" w:rsidR="00565BB6" w:rsidTr="00790007">
        <w:tc>
          <w:tcPr>
            <w:tcW w:w="15276" w:type="dxa"/>
          </w:tcPr>
          <w:p w:rsidRPr="002761F6" w:rsidR="00565BB6" w:rsidP="00555CB1" w:rsidRDefault="00565BB6">
            <w:pPr>
              <w:jc w:val="both"/>
              <w:rPr>
                <w:bCs/>
                <w:sz w:val="20"/>
                <w:szCs w:val="20"/>
                <w:lang w:val="en-GB"/>
              </w:rPr>
            </w:pPr>
            <w:r w:rsidRPr="002761F6">
              <w:rPr>
                <w:bCs/>
                <w:sz w:val="20"/>
                <w:szCs w:val="20"/>
                <w:lang w:val="en-GB"/>
              </w:rPr>
              <w:t xml:space="preserve">Copies of all documents referred to in the operator’s submissions matrix </w:t>
            </w:r>
            <w:r w:rsidRPr="002761F6" w:rsidR="00F608BC">
              <w:rPr>
                <w:bCs/>
                <w:sz w:val="20"/>
                <w:szCs w:val="20"/>
                <w:lang w:val="en-GB"/>
              </w:rPr>
              <w:t xml:space="preserve">A&amp;B </w:t>
            </w:r>
            <w:r w:rsidRPr="002761F6">
              <w:rPr>
                <w:bCs/>
                <w:sz w:val="20"/>
                <w:szCs w:val="20"/>
                <w:lang w:val="en-GB"/>
              </w:rPr>
              <w:t>should be included when returning the completed application form to the Civil Aviation Agency of Latvia. Original documents should not be sent; photocopies are sufficient. Do not send complete manuals, only the relevant sections/pages.</w:t>
            </w:r>
          </w:p>
          <w:p w:rsidRPr="002761F6" w:rsidR="00565BB6" w:rsidP="00555CB1" w:rsidRDefault="00565BB6">
            <w:pPr>
              <w:jc w:val="both"/>
              <w:rPr>
                <w:bCs/>
                <w:sz w:val="20"/>
                <w:szCs w:val="20"/>
                <w:lang w:val="en-GB"/>
              </w:rPr>
            </w:pPr>
            <w:r w:rsidRPr="002761F6">
              <w:rPr>
                <w:bCs/>
                <w:sz w:val="20"/>
                <w:szCs w:val="20"/>
                <w:lang w:val="en-GB"/>
              </w:rPr>
              <w:t xml:space="preserve">Failure to include all relevant documentation may result in a delay in processing the application. </w:t>
            </w:r>
          </w:p>
          <w:p w:rsidRPr="002761F6" w:rsidR="00565BB6" w:rsidP="00555CB1" w:rsidRDefault="00565BB6">
            <w:pPr>
              <w:jc w:val="both"/>
              <w:rPr>
                <w:bCs/>
                <w:sz w:val="20"/>
                <w:szCs w:val="20"/>
                <w:lang w:val="en-GB"/>
              </w:rPr>
            </w:pPr>
          </w:p>
        </w:tc>
      </w:tr>
      <w:tr w:rsidRPr="002761F6" w:rsidR="00565BB6" w:rsidTr="00790007">
        <w:tc>
          <w:tcPr>
            <w:tcW w:w="15276" w:type="dxa"/>
          </w:tcPr>
          <w:p w:rsidRPr="002761F6" w:rsidR="00565BB6" w:rsidP="000310E6" w:rsidRDefault="00565BB6">
            <w:pPr>
              <w:pStyle w:val="ListParagraph"/>
              <w:numPr>
                <w:ilvl w:val="0"/>
                <w:numId w:val="3"/>
              </w:numPr>
              <w:jc w:val="both"/>
              <w:rPr>
                <w:b/>
                <w:bCs/>
                <w:sz w:val="20"/>
                <w:szCs w:val="20"/>
                <w:lang w:val="en-GB"/>
              </w:rPr>
            </w:pPr>
            <w:r w:rsidRPr="002761F6">
              <w:rPr>
                <w:b/>
                <w:bCs/>
                <w:sz w:val="20"/>
                <w:szCs w:val="20"/>
                <w:lang w:val="en-GB"/>
              </w:rPr>
              <w:t>Submissions and enquiries</w:t>
            </w:r>
          </w:p>
        </w:tc>
      </w:tr>
      <w:tr w:rsidRPr="002761F6" w:rsidR="00565BB6" w:rsidTr="00790007">
        <w:tc>
          <w:tcPr>
            <w:tcW w:w="15276" w:type="dxa"/>
          </w:tcPr>
          <w:p w:rsidRPr="002761F6" w:rsidR="00565BB6" w:rsidP="00555CB1" w:rsidRDefault="00565BB6">
            <w:pPr>
              <w:jc w:val="both"/>
              <w:rPr>
                <w:bCs/>
                <w:sz w:val="20"/>
                <w:szCs w:val="20"/>
                <w:lang w:val="en-GB"/>
              </w:rPr>
            </w:pPr>
            <w:r w:rsidRPr="002761F6">
              <w:rPr>
                <w:bCs/>
                <w:sz w:val="20"/>
                <w:szCs w:val="20"/>
                <w:lang w:val="en-GB"/>
              </w:rPr>
              <w:t>Address for submissions and contact details for enquiries:</w:t>
            </w:r>
          </w:p>
          <w:p w:rsidRPr="002761F6" w:rsidR="00565BB6" w:rsidP="00555CB1" w:rsidRDefault="00CE180D">
            <w:pPr>
              <w:jc w:val="both"/>
              <w:rPr>
                <w:bCs/>
                <w:sz w:val="20"/>
                <w:szCs w:val="20"/>
                <w:lang w:val="en-GB"/>
              </w:rPr>
            </w:pPr>
            <w:proofErr w:type="spellStart"/>
            <w:r w:rsidRPr="002761F6">
              <w:rPr>
                <w:bCs/>
                <w:sz w:val="20"/>
                <w:szCs w:val="20"/>
                <w:lang w:val="en-GB"/>
              </w:rPr>
              <w:t>Biroju</w:t>
            </w:r>
            <w:proofErr w:type="spellEnd"/>
            <w:r w:rsidRPr="002761F6">
              <w:rPr>
                <w:bCs/>
                <w:sz w:val="20"/>
                <w:szCs w:val="20"/>
                <w:lang w:val="en-GB"/>
              </w:rPr>
              <w:t xml:space="preserve"> street 10, </w:t>
            </w:r>
            <w:r w:rsidRPr="002761F6" w:rsidR="00565BB6">
              <w:rPr>
                <w:bCs/>
                <w:sz w:val="20"/>
                <w:szCs w:val="20"/>
                <w:lang w:val="en-GB"/>
              </w:rPr>
              <w:t>Airport “</w:t>
            </w:r>
            <w:proofErr w:type="spellStart"/>
            <w:r w:rsidRPr="002761F6" w:rsidR="00565BB6">
              <w:rPr>
                <w:bCs/>
                <w:sz w:val="20"/>
                <w:szCs w:val="20"/>
                <w:lang w:val="en-GB"/>
              </w:rPr>
              <w:t>Rīga</w:t>
            </w:r>
            <w:proofErr w:type="spellEnd"/>
            <w:r w:rsidRPr="002761F6" w:rsidR="00565BB6">
              <w:rPr>
                <w:bCs/>
                <w:sz w:val="20"/>
                <w:szCs w:val="20"/>
                <w:lang w:val="en-GB"/>
              </w:rPr>
              <w:t xml:space="preserve">”, </w:t>
            </w:r>
            <w:proofErr w:type="spellStart"/>
            <w:r w:rsidRPr="002761F6" w:rsidR="00565BB6">
              <w:rPr>
                <w:bCs/>
                <w:sz w:val="20"/>
                <w:szCs w:val="20"/>
                <w:lang w:val="en-GB"/>
              </w:rPr>
              <w:t>Mārupes</w:t>
            </w:r>
            <w:proofErr w:type="spellEnd"/>
            <w:r w:rsidRPr="002761F6" w:rsidR="00565BB6">
              <w:rPr>
                <w:bCs/>
                <w:sz w:val="20"/>
                <w:szCs w:val="20"/>
                <w:lang w:val="en-GB"/>
              </w:rPr>
              <w:t xml:space="preserve"> </w:t>
            </w:r>
            <w:proofErr w:type="spellStart"/>
            <w:r w:rsidRPr="002761F6">
              <w:rPr>
                <w:bCs/>
                <w:sz w:val="20"/>
                <w:szCs w:val="20"/>
                <w:lang w:val="en-GB"/>
              </w:rPr>
              <w:t>destrict</w:t>
            </w:r>
            <w:proofErr w:type="spellEnd"/>
            <w:r w:rsidRPr="002761F6" w:rsidR="00565BB6">
              <w:rPr>
                <w:bCs/>
                <w:sz w:val="20"/>
                <w:szCs w:val="20"/>
                <w:lang w:val="en-GB"/>
              </w:rPr>
              <w:t>, LV-1053</w:t>
            </w:r>
            <w:r w:rsidRPr="002761F6">
              <w:rPr>
                <w:bCs/>
                <w:sz w:val="20"/>
                <w:szCs w:val="20"/>
                <w:lang w:val="en-GB"/>
              </w:rPr>
              <w:t xml:space="preserve">, Latvia </w:t>
            </w:r>
            <w:r w:rsidRPr="002761F6" w:rsidR="00565BB6">
              <w:rPr>
                <w:bCs/>
                <w:sz w:val="20"/>
                <w:szCs w:val="20"/>
                <w:lang w:val="en-GB"/>
              </w:rPr>
              <w:t xml:space="preserve"> </w:t>
            </w:r>
          </w:p>
          <w:p w:rsidRPr="002761F6" w:rsidR="00565BB6" w:rsidP="00555CB1" w:rsidRDefault="00565BB6">
            <w:pPr>
              <w:jc w:val="both"/>
              <w:rPr>
                <w:bCs/>
                <w:sz w:val="20"/>
                <w:szCs w:val="20"/>
                <w:lang w:val="en-GB"/>
              </w:rPr>
            </w:pPr>
            <w:r w:rsidRPr="002761F6">
              <w:rPr>
                <w:bCs/>
                <w:sz w:val="20"/>
                <w:szCs w:val="20"/>
                <w:lang w:val="en-GB"/>
              </w:rPr>
              <w:t xml:space="preserve">Phone +371 67830936, </w:t>
            </w:r>
          </w:p>
          <w:p w:rsidRPr="002761F6" w:rsidR="00565BB6" w:rsidP="00555CB1" w:rsidRDefault="00565BB6">
            <w:pPr>
              <w:jc w:val="both"/>
              <w:rPr>
                <w:bCs/>
                <w:sz w:val="20"/>
                <w:szCs w:val="20"/>
                <w:lang w:val="en-GB"/>
              </w:rPr>
            </w:pPr>
            <w:r w:rsidRPr="002761F6">
              <w:rPr>
                <w:bCs/>
                <w:sz w:val="20"/>
                <w:szCs w:val="20"/>
                <w:lang w:val="en-GB"/>
              </w:rPr>
              <w:t xml:space="preserve">Fax +371 67830967, </w:t>
            </w:r>
          </w:p>
          <w:p w:rsidRPr="002761F6" w:rsidR="00565BB6" w:rsidP="00555CB1" w:rsidRDefault="00565BB6">
            <w:pPr>
              <w:jc w:val="both"/>
              <w:rPr>
                <w:bCs/>
                <w:sz w:val="20"/>
                <w:szCs w:val="20"/>
                <w:lang w:val="en-GB"/>
              </w:rPr>
            </w:pPr>
            <w:r w:rsidRPr="002761F6">
              <w:rPr>
                <w:bCs/>
                <w:sz w:val="20"/>
                <w:szCs w:val="20"/>
                <w:lang w:val="en-GB"/>
              </w:rPr>
              <w:t>E-mail: caa@caa.gov.lv</w:t>
            </w:r>
          </w:p>
          <w:p w:rsidRPr="002761F6" w:rsidR="00565BB6" w:rsidP="00555CB1" w:rsidRDefault="00565BB6">
            <w:pPr>
              <w:jc w:val="both"/>
              <w:rPr>
                <w:bCs/>
                <w:sz w:val="20"/>
                <w:szCs w:val="20"/>
                <w:lang w:val="en-GB"/>
              </w:rPr>
            </w:pPr>
          </w:p>
        </w:tc>
      </w:tr>
    </w:tbl>
    <w:p w:rsidRPr="002761F6" w:rsidR="00577602" w:rsidP="001C66A7" w:rsidRDefault="00577602">
      <w:pPr>
        <w:jc w:val="both"/>
        <w:rPr>
          <w:b/>
          <w:bCs/>
          <w:sz w:val="22"/>
          <w:szCs w:val="22"/>
          <w:lang w:val="en-GB"/>
        </w:rPr>
      </w:pPr>
    </w:p>
    <w:p w:rsidRPr="002761F6" w:rsidR="00CE1A69" w:rsidP="001C66A7" w:rsidRDefault="00CE1A69">
      <w:pPr>
        <w:jc w:val="both"/>
        <w:rPr>
          <w:b/>
          <w:bCs/>
          <w:sz w:val="22"/>
          <w:szCs w:val="22"/>
          <w:lang w:val="en-GB"/>
        </w:rPr>
      </w:pPr>
      <w:r w:rsidRPr="002761F6">
        <w:rPr>
          <w:b/>
          <w:bCs/>
          <w:sz w:val="22"/>
          <w:szCs w:val="22"/>
          <w:lang w:val="en-GB"/>
        </w:rPr>
        <w:t>SECTION III – SIGNATURE</w:t>
      </w:r>
    </w:p>
    <w:p w:rsidRPr="002761F6" w:rsidR="00CE1A69" w:rsidP="001C66A7" w:rsidRDefault="00CE1A69">
      <w:pPr>
        <w:jc w:val="both"/>
        <w:rPr>
          <w:b/>
          <w:bCs/>
          <w:sz w:val="22"/>
          <w:szCs w:val="22"/>
          <w:lang w:val="en-GB"/>
        </w:rPr>
      </w:pPr>
    </w:p>
    <w:tbl>
      <w:tblPr>
        <w:tblStyle w:val="TableGrid"/>
        <w:tblW w:w="15276" w:type="dxa"/>
        <w:tblLayout w:type="fixed"/>
        <w:tblLook w:val="04A0" w:firstRow="1" w:lastRow="0" w:firstColumn="1" w:lastColumn="0" w:noHBand="0" w:noVBand="1"/>
      </w:tblPr>
      <w:tblGrid>
        <w:gridCol w:w="15276"/>
      </w:tblGrid>
      <w:tr w:rsidRPr="002761F6" w:rsidR="00CE1A69" w:rsidTr="00790007">
        <w:tc>
          <w:tcPr>
            <w:tcW w:w="15276" w:type="dxa"/>
          </w:tcPr>
          <w:p w:rsidRPr="002761F6" w:rsidR="00CE1A69" w:rsidP="001C66A7" w:rsidRDefault="00CE1A69">
            <w:pPr>
              <w:jc w:val="both"/>
              <w:rPr>
                <w:bCs/>
                <w:sz w:val="22"/>
                <w:szCs w:val="22"/>
                <w:lang w:val="en-GB"/>
              </w:rPr>
            </w:pPr>
          </w:p>
          <w:p w:rsidRPr="002761F6" w:rsidR="00CE1A69" w:rsidP="001C66A7" w:rsidRDefault="00CE1A69">
            <w:pPr>
              <w:jc w:val="both"/>
              <w:rPr>
                <w:bCs/>
                <w:sz w:val="22"/>
                <w:szCs w:val="22"/>
                <w:lang w:val="en-GB"/>
              </w:rPr>
            </w:pPr>
            <w:r w:rsidRPr="002761F6">
              <w:rPr>
                <w:bCs/>
                <w:sz w:val="22"/>
                <w:szCs w:val="22"/>
                <w:lang w:val="en-GB"/>
              </w:rPr>
              <w:t xml:space="preserve">Signature: </w:t>
            </w:r>
          </w:p>
          <w:p w:rsidRPr="002761F6" w:rsidR="00CE1A69" w:rsidP="001C66A7" w:rsidRDefault="00CE1A69">
            <w:pPr>
              <w:jc w:val="both"/>
              <w:rPr>
                <w:bCs/>
                <w:sz w:val="22"/>
                <w:szCs w:val="22"/>
                <w:lang w:val="en-GB"/>
              </w:rPr>
            </w:pPr>
          </w:p>
          <w:p w:rsidRPr="002761F6" w:rsidR="00CE1A69" w:rsidP="001C66A7" w:rsidRDefault="00CE1A69">
            <w:pPr>
              <w:jc w:val="both"/>
              <w:rPr>
                <w:bCs/>
                <w:sz w:val="22"/>
                <w:szCs w:val="22"/>
                <w:lang w:val="en-GB"/>
              </w:rPr>
            </w:pPr>
            <w:r w:rsidRPr="002761F6">
              <w:rPr>
                <w:bCs/>
                <w:sz w:val="22"/>
                <w:szCs w:val="22"/>
                <w:lang w:val="en-GB"/>
              </w:rPr>
              <w:t xml:space="preserve">Name: </w:t>
            </w:r>
            <w:sdt>
              <w:sdtPr>
                <w:rPr>
                  <w:bCs/>
                  <w:sz w:val="22"/>
                  <w:szCs w:val="22"/>
                  <w:lang w:val="en-GB"/>
                </w:rPr>
                <w:id w:val="309217935"/>
                <w:placeholder>
                  <w:docPart w:val="DefaultPlaceholder_1082065158"/>
                </w:placeholder>
                <w:showingPlcHdr/>
                <w:text/>
              </w:sdtPr>
              <w:sdtEndPr/>
              <w:sdtContent>
                <w:r w:rsidRPr="00790007">
                  <w:rPr>
                    <w:rStyle w:val="PlaceholderText"/>
                    <w:b/>
                  </w:rPr>
                  <w:t>Click here to enter text.</w:t>
                </w:r>
              </w:sdtContent>
            </w:sdt>
          </w:p>
          <w:p w:rsidRPr="002761F6" w:rsidR="00CE1A69" w:rsidP="001C66A7" w:rsidRDefault="00CE1A69">
            <w:pPr>
              <w:jc w:val="both"/>
              <w:rPr>
                <w:bCs/>
                <w:sz w:val="22"/>
                <w:szCs w:val="22"/>
                <w:lang w:val="en-GB"/>
              </w:rPr>
            </w:pPr>
          </w:p>
          <w:p w:rsidRPr="002761F6" w:rsidR="00CE1A69" w:rsidP="001C66A7" w:rsidRDefault="00CE1A69">
            <w:pPr>
              <w:jc w:val="both"/>
              <w:rPr>
                <w:bCs/>
                <w:sz w:val="22"/>
                <w:szCs w:val="22"/>
                <w:lang w:val="en-GB"/>
              </w:rPr>
            </w:pPr>
            <w:r w:rsidRPr="002761F6">
              <w:rPr>
                <w:bCs/>
                <w:sz w:val="22"/>
                <w:szCs w:val="22"/>
                <w:lang w:val="en-GB"/>
              </w:rPr>
              <w:t xml:space="preserve">Title: </w:t>
            </w:r>
            <w:sdt>
              <w:sdtPr>
                <w:rPr>
                  <w:bCs/>
                  <w:sz w:val="22"/>
                  <w:szCs w:val="22"/>
                  <w:lang w:val="en-GB"/>
                </w:rPr>
                <w:id w:val="-807018734"/>
                <w:placeholder>
                  <w:docPart w:val="DefaultPlaceholder_1082065158"/>
                </w:placeholder>
                <w:showingPlcHdr/>
                <w:text/>
              </w:sdtPr>
              <w:sdtEndPr/>
              <w:sdtContent>
                <w:r w:rsidRPr="00790007">
                  <w:rPr>
                    <w:rStyle w:val="PlaceholderText"/>
                    <w:b/>
                  </w:rPr>
                  <w:t>Click here to enter text.</w:t>
                </w:r>
              </w:sdtContent>
            </w:sdt>
          </w:p>
          <w:p w:rsidRPr="002761F6" w:rsidR="00CE1A69" w:rsidP="001C66A7" w:rsidRDefault="00CE1A69">
            <w:pPr>
              <w:jc w:val="both"/>
              <w:rPr>
                <w:bCs/>
                <w:sz w:val="22"/>
                <w:szCs w:val="22"/>
                <w:lang w:val="en-GB"/>
              </w:rPr>
            </w:pPr>
          </w:p>
          <w:p w:rsidRPr="002761F6" w:rsidR="00CE1A69" w:rsidP="001C66A7" w:rsidRDefault="00CE1A69">
            <w:pPr>
              <w:jc w:val="both"/>
              <w:rPr>
                <w:bCs/>
                <w:sz w:val="22"/>
                <w:szCs w:val="22"/>
                <w:lang w:val="en-GB"/>
              </w:rPr>
            </w:pPr>
            <w:r w:rsidRPr="002761F6">
              <w:rPr>
                <w:bCs/>
                <w:sz w:val="22"/>
                <w:szCs w:val="22"/>
                <w:lang w:val="en-GB"/>
              </w:rPr>
              <w:t xml:space="preserve">Date: </w:t>
            </w:r>
            <w:sdt>
              <w:sdtPr>
                <w:rPr>
                  <w:bCs/>
                  <w:sz w:val="22"/>
                  <w:szCs w:val="22"/>
                  <w:lang w:val="en-GB"/>
                </w:rPr>
                <w:id w:val="748167650"/>
                <w:placeholder>
                  <w:docPart w:val="DefaultPlaceholder_1082065158"/>
                </w:placeholder>
                <w:showingPlcHdr/>
                <w:text/>
              </w:sdtPr>
              <w:sdtEndPr/>
              <w:sdtContent>
                <w:r w:rsidRPr="00790007">
                  <w:rPr>
                    <w:rStyle w:val="PlaceholderText"/>
                    <w:b/>
                  </w:rPr>
                  <w:t>Click here to enter text.</w:t>
                </w:r>
              </w:sdtContent>
            </w:sdt>
          </w:p>
          <w:p w:rsidRPr="002761F6" w:rsidR="00CE1A69" w:rsidP="001C66A7" w:rsidRDefault="00CE1A69">
            <w:pPr>
              <w:jc w:val="both"/>
              <w:rPr>
                <w:bCs/>
                <w:sz w:val="22"/>
                <w:szCs w:val="22"/>
                <w:lang w:val="en-GB"/>
              </w:rPr>
            </w:pPr>
          </w:p>
        </w:tc>
      </w:tr>
    </w:tbl>
    <w:p w:rsidR="00462606" w:rsidP="001C66A7" w:rsidRDefault="00462606">
      <w:pPr>
        <w:jc w:val="both"/>
        <w:rPr>
          <w:b/>
          <w:bCs/>
          <w:sz w:val="22"/>
          <w:szCs w:val="22"/>
          <w:lang w:val="en-GB"/>
        </w:rPr>
      </w:pPr>
    </w:p>
    <w:p w:rsidR="00790007" w:rsidP="001C66A7" w:rsidRDefault="00790007">
      <w:pPr>
        <w:jc w:val="both"/>
        <w:rPr>
          <w:b/>
          <w:bCs/>
          <w:sz w:val="22"/>
          <w:szCs w:val="22"/>
          <w:lang w:val="en-GB"/>
        </w:rPr>
      </w:pPr>
    </w:p>
    <w:p w:rsidR="00790007" w:rsidP="001C66A7" w:rsidRDefault="00790007">
      <w:pPr>
        <w:jc w:val="both"/>
        <w:rPr>
          <w:b/>
          <w:bCs/>
          <w:sz w:val="22"/>
          <w:szCs w:val="22"/>
          <w:lang w:val="en-GB"/>
        </w:rPr>
      </w:pPr>
    </w:p>
    <w:p w:rsidR="00790007" w:rsidP="001C66A7" w:rsidRDefault="00790007">
      <w:pPr>
        <w:jc w:val="both"/>
        <w:rPr>
          <w:b/>
          <w:bCs/>
          <w:sz w:val="22"/>
          <w:szCs w:val="22"/>
          <w:lang w:val="en-GB"/>
        </w:rPr>
      </w:pPr>
    </w:p>
    <w:p w:rsidRPr="002761F6" w:rsidR="00790007" w:rsidP="001C66A7" w:rsidRDefault="00790007">
      <w:pPr>
        <w:jc w:val="both"/>
        <w:rPr>
          <w:b/>
          <w:bCs/>
          <w:sz w:val="22"/>
          <w:szCs w:val="22"/>
          <w:lang w:val="en-GB"/>
        </w:rPr>
      </w:pPr>
    </w:p>
    <w:p w:rsidRPr="002761F6" w:rsidR="00CE1A69" w:rsidP="001C66A7" w:rsidRDefault="00CE1A69">
      <w:pPr>
        <w:jc w:val="both"/>
        <w:rPr>
          <w:b/>
          <w:bCs/>
          <w:sz w:val="22"/>
          <w:szCs w:val="22"/>
          <w:lang w:val="en-GB"/>
        </w:rPr>
      </w:pPr>
      <w:bookmarkStart w:name="_Hlk74660556" w:id="0"/>
      <w:r w:rsidRPr="002761F6">
        <w:rPr>
          <w:b/>
          <w:bCs/>
          <w:sz w:val="22"/>
          <w:szCs w:val="22"/>
          <w:lang w:val="en-GB"/>
        </w:rPr>
        <w:lastRenderedPageBreak/>
        <w:t>SECTION IV – OPERATOR’S SUBMISSIONS MATRIX</w:t>
      </w:r>
      <w:r w:rsidRPr="002761F6" w:rsidR="00F608BC">
        <w:rPr>
          <w:b/>
          <w:bCs/>
          <w:sz w:val="22"/>
          <w:szCs w:val="22"/>
          <w:lang w:val="en-GB"/>
        </w:rPr>
        <w:t xml:space="preserve"> A</w:t>
      </w:r>
    </w:p>
    <w:bookmarkEnd w:id="0"/>
    <w:p w:rsidRPr="002761F6" w:rsidR="00CE1A69" w:rsidP="001C66A7" w:rsidRDefault="00CE1A69">
      <w:pPr>
        <w:jc w:val="both"/>
        <w:rPr>
          <w:b/>
          <w:bCs/>
          <w:sz w:val="22"/>
          <w:szCs w:val="22"/>
          <w:lang w:val="en-GB"/>
        </w:rPr>
      </w:pPr>
    </w:p>
    <w:tbl>
      <w:tblPr>
        <w:tblStyle w:val="TableGrid0"/>
        <w:tblW w:w="15122" w:type="dxa"/>
        <w:tblInd w:w="-23" w:type="dxa"/>
        <w:tblCellMar>
          <w:top w:w="87" w:type="dxa"/>
          <w:left w:w="73" w:type="dxa"/>
          <w:right w:w="52" w:type="dxa"/>
        </w:tblCellMar>
        <w:tblLook w:val="04A0" w:firstRow="1" w:lastRow="0" w:firstColumn="1" w:lastColumn="0" w:noHBand="0" w:noVBand="1"/>
      </w:tblPr>
      <w:tblGrid>
        <w:gridCol w:w="579"/>
        <w:gridCol w:w="2789"/>
        <w:gridCol w:w="2352"/>
        <w:gridCol w:w="4682"/>
        <w:gridCol w:w="1942"/>
        <w:gridCol w:w="2778"/>
      </w:tblGrid>
      <w:tr w:rsidRPr="002761F6" w:rsidR="00E4293A" w:rsidTr="00790007">
        <w:trPr>
          <w:trHeight w:val="680"/>
        </w:trPr>
        <w:tc>
          <w:tcPr>
            <w:tcW w:w="57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761F6" w:rsidR="00E4293A" w:rsidP="00DE048F" w:rsidRDefault="00E4293A">
            <w:pPr>
              <w:spacing w:line="256" w:lineRule="auto"/>
              <w:ind w:left="26"/>
              <w:rPr>
                <w:rFonts w:ascii="Times New Roman" w:hAnsi="Times New Roman" w:cs="Times New Roman"/>
                <w:b/>
                <w:sz w:val="22"/>
                <w:szCs w:val="22"/>
                <w:lang w:val="lv-LV" w:bidi="ar-SA"/>
              </w:rPr>
            </w:pPr>
            <w:r w:rsidRPr="002761F6">
              <w:rPr>
                <w:rFonts w:ascii="Times New Roman" w:hAnsi="Times New Roman" w:cs="Times New Roman"/>
                <w:b/>
                <w:sz w:val="22"/>
                <w:szCs w:val="22"/>
              </w:rPr>
              <w:t xml:space="preserve">Ref: </w:t>
            </w:r>
          </w:p>
        </w:tc>
        <w:tc>
          <w:tcPr>
            <w:tcW w:w="2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761F6" w:rsidR="00E4293A" w:rsidP="00DE048F" w:rsidRDefault="00E4293A">
            <w:pPr>
              <w:spacing w:line="256" w:lineRule="auto"/>
              <w:ind w:left="121"/>
              <w:rPr>
                <w:rFonts w:ascii="Times New Roman" w:hAnsi="Times New Roman" w:cs="Times New Roman"/>
                <w:b/>
                <w:sz w:val="22"/>
                <w:szCs w:val="22"/>
              </w:rPr>
            </w:pPr>
            <w:r w:rsidRPr="002761F6">
              <w:rPr>
                <w:rFonts w:ascii="Times New Roman" w:hAnsi="Times New Roman" w:cs="Times New Roman"/>
                <w:b/>
                <w:sz w:val="22"/>
                <w:szCs w:val="22"/>
              </w:rPr>
              <w:t xml:space="preserve">EU or ICAO Reference </w:t>
            </w:r>
          </w:p>
        </w:tc>
        <w:tc>
          <w:tcPr>
            <w:tcW w:w="23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761F6" w:rsidR="00E4293A" w:rsidP="00DE048F" w:rsidRDefault="00E4293A">
            <w:pPr>
              <w:spacing w:line="256" w:lineRule="auto"/>
              <w:ind w:left="124"/>
              <w:rPr>
                <w:rFonts w:ascii="Times New Roman" w:hAnsi="Times New Roman" w:cs="Times New Roman"/>
                <w:b/>
                <w:sz w:val="22"/>
                <w:szCs w:val="22"/>
              </w:rPr>
            </w:pPr>
            <w:r w:rsidRPr="002761F6">
              <w:rPr>
                <w:rFonts w:ascii="Times New Roman" w:hAnsi="Times New Roman" w:cs="Times New Roman"/>
                <w:b/>
                <w:sz w:val="22"/>
                <w:szCs w:val="22"/>
              </w:rPr>
              <w:t xml:space="preserve">Chapters </w:t>
            </w:r>
          </w:p>
        </w:tc>
        <w:tc>
          <w:tcPr>
            <w:tcW w:w="468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761F6" w:rsidR="00E4293A" w:rsidP="00DE048F" w:rsidRDefault="00E4293A">
            <w:pPr>
              <w:spacing w:line="256" w:lineRule="auto"/>
              <w:ind w:right="15"/>
              <w:jc w:val="center"/>
              <w:rPr>
                <w:rFonts w:ascii="Times New Roman" w:hAnsi="Times New Roman" w:cs="Times New Roman"/>
                <w:b/>
                <w:sz w:val="22"/>
                <w:szCs w:val="22"/>
              </w:rPr>
            </w:pPr>
            <w:r w:rsidRPr="002761F6">
              <w:rPr>
                <w:rFonts w:ascii="Times New Roman" w:hAnsi="Times New Roman" w:cs="Times New Roman"/>
                <w:b/>
                <w:sz w:val="22"/>
                <w:szCs w:val="22"/>
              </w:rPr>
              <w:t>Details of the provision/</w:t>
            </w:r>
            <w:r w:rsidRPr="002761F6">
              <w:rPr>
                <w:rFonts w:ascii="Times New Roman" w:hAnsi="Times New Roman" w:cs="Times New Roman"/>
                <w:b/>
                <w:bCs/>
                <w:sz w:val="22"/>
                <w:szCs w:val="22"/>
                <w:lang w:val="en-GB"/>
              </w:rPr>
              <w:t xml:space="preserve"> Training requirements</w:t>
            </w:r>
          </w:p>
        </w:tc>
        <w:tc>
          <w:tcPr>
            <w:tcW w:w="194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761F6" w:rsidR="00E4293A" w:rsidP="00DE048F" w:rsidRDefault="00E4293A">
            <w:pPr>
              <w:spacing w:line="256" w:lineRule="auto"/>
              <w:ind w:left="26"/>
              <w:rPr>
                <w:rFonts w:ascii="Times New Roman" w:hAnsi="Times New Roman" w:cs="Times New Roman"/>
                <w:b/>
                <w:sz w:val="22"/>
                <w:szCs w:val="22"/>
              </w:rPr>
            </w:pPr>
            <w:r w:rsidRPr="002761F6">
              <w:rPr>
                <w:rFonts w:ascii="Times New Roman" w:hAnsi="Times New Roman" w:cs="Times New Roman"/>
                <w:b/>
                <w:bCs/>
                <w:sz w:val="22"/>
                <w:szCs w:val="22"/>
                <w:lang w:val="en-GB"/>
              </w:rPr>
              <w:t>Operator’s reference to controlled document and its chapter</w:t>
            </w:r>
          </w:p>
        </w:tc>
        <w:tc>
          <w:tcPr>
            <w:tcW w:w="277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761F6" w:rsidR="00E4293A" w:rsidP="00DE048F" w:rsidRDefault="00E4293A">
            <w:pPr>
              <w:spacing w:line="256" w:lineRule="auto"/>
              <w:ind w:left="26"/>
              <w:rPr>
                <w:rFonts w:ascii="Times New Roman" w:hAnsi="Times New Roman" w:cs="Times New Roman"/>
                <w:b/>
                <w:sz w:val="22"/>
                <w:szCs w:val="22"/>
                <w:lang w:val="lv-LV" w:bidi="ar-SA"/>
              </w:rPr>
            </w:pPr>
            <w:r w:rsidRPr="002761F6">
              <w:rPr>
                <w:rFonts w:ascii="Times New Roman" w:hAnsi="Times New Roman" w:cs="Times New Roman"/>
                <w:b/>
                <w:bCs/>
                <w:sz w:val="22"/>
                <w:szCs w:val="22"/>
                <w:lang w:val="en-GB"/>
              </w:rPr>
              <w:t xml:space="preserve">CAA Inspector’s comments &amp; follow-up </w:t>
            </w:r>
            <w:r w:rsidRPr="002761F6">
              <w:rPr>
                <w:rFonts w:ascii="Times New Roman" w:hAnsi="Times New Roman" w:cs="Times New Roman"/>
                <w:b/>
                <w:bCs/>
                <w:i/>
                <w:sz w:val="22"/>
                <w:szCs w:val="22"/>
                <w:lang w:val="en-GB"/>
              </w:rPr>
              <w:t>(</w:t>
            </w:r>
            <w:r w:rsidRPr="002761F6">
              <w:rPr>
                <w:rFonts w:ascii="Times New Roman" w:hAnsi="Times New Roman" w:cs="Times New Roman"/>
                <w:bCs/>
                <w:i/>
                <w:sz w:val="22"/>
                <w:szCs w:val="22"/>
                <w:lang w:val="en-GB"/>
              </w:rPr>
              <w:t>accepted / not accepted / status &amp; date)</w:t>
            </w:r>
          </w:p>
        </w:tc>
      </w:tr>
      <w:tr w:rsidRPr="002761F6" w:rsidR="00E4293A" w:rsidTr="00790007">
        <w:trPr>
          <w:trHeight w:val="1883"/>
        </w:trPr>
        <w:tc>
          <w:tcPr>
            <w:tcW w:w="57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 xml:space="preserve">1.0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Pr="002761F6" w:rsidR="00E4293A" w:rsidP="00DE048F" w:rsidRDefault="00E4293A">
            <w:pPr>
              <w:spacing w:after="31"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3E3C71" w:rsidRDefault="00E4293A">
            <w:pPr>
              <w:spacing w:after="31" w:line="256" w:lineRule="auto"/>
              <w:ind w:left="1"/>
              <w:rPr>
                <w:rFonts w:ascii="Times New Roman" w:hAnsi="Times New Roman" w:cs="Times New Roman"/>
                <w:color w:val="000000" w:themeColor="text1"/>
                <w:sz w:val="20"/>
                <w:szCs w:val="20"/>
              </w:rPr>
            </w:pPr>
            <w:r w:rsidRPr="002761F6">
              <w:rPr>
                <w:rFonts w:ascii="Times New Roman" w:hAnsi="Times New Roman" w:cs="Times New Roman"/>
                <w:sz w:val="20"/>
                <w:szCs w:val="20"/>
              </w:rPr>
              <w:t xml:space="preserve"> </w:t>
            </w:r>
            <w:r w:rsidRPr="002761F6">
              <w:rPr>
                <w:rFonts w:ascii="Times New Roman" w:hAnsi="Times New Roman" w:cs="Times New Roman"/>
                <w:color w:val="000000" w:themeColor="text1"/>
                <w:sz w:val="20"/>
                <w:szCs w:val="20"/>
              </w:rPr>
              <w:t xml:space="preserve">Reg. (EU) </w:t>
            </w:r>
          </w:p>
          <w:p w:rsidRPr="002761F6" w:rsidR="00E4293A" w:rsidP="00DE048F" w:rsidRDefault="00E4293A">
            <w:pPr>
              <w:spacing w:line="288"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2020/2036;</w:t>
            </w:r>
          </w:p>
          <w:p w:rsidRPr="002761F6" w:rsidR="00E4293A" w:rsidP="00DE048F" w:rsidRDefault="00E4293A">
            <w:pPr>
              <w:spacing w:line="288"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ED Decision </w:t>
            </w:r>
          </w:p>
          <w:p w:rsidRPr="002761F6" w:rsidR="00E4293A" w:rsidP="003E3C71" w:rsidRDefault="00E4293A">
            <w:pPr>
              <w:spacing w:after="28"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2021/002/R &amp;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color w:val="000000" w:themeColor="text1"/>
                <w:sz w:val="20"/>
                <w:szCs w:val="20"/>
              </w:rPr>
              <w:t xml:space="preserve">2021/002/R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after="58" w:line="249"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Development and implementation of EBT program in accordance with provision set out in ICAO Doc 9995 or in </w:t>
            </w:r>
            <w:r w:rsidRPr="002761F6">
              <w:rPr>
                <w:rFonts w:ascii="Times New Roman" w:hAnsi="Times New Roman" w:cs="Times New Roman"/>
                <w:color w:val="000000" w:themeColor="text1"/>
                <w:sz w:val="20"/>
                <w:szCs w:val="20"/>
              </w:rPr>
              <w:t xml:space="preserve">Annex I b to EASA Opinion No 08/2019. </w:t>
            </w:r>
          </w:p>
          <w:p w:rsidRPr="002761F6" w:rsidR="00E4293A" w:rsidP="00DE048F" w:rsidRDefault="00E4293A">
            <w:pPr>
              <w:spacing w:after="57" w:line="252" w:lineRule="auto"/>
              <w:ind w:left="4"/>
              <w:rPr>
                <w:rFonts w:ascii="Times New Roman" w:hAnsi="Times New Roman" w:cs="Times New Roman"/>
                <w:sz w:val="20"/>
                <w:szCs w:val="20"/>
              </w:rPr>
            </w:pPr>
          </w:p>
          <w:p w:rsidRPr="002761F6" w:rsidR="00E4293A" w:rsidP="00DE048F"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r>
      <w:tr w:rsidRPr="002761F6" w:rsidR="00E4293A" w:rsidTr="00790007">
        <w:trPr>
          <w:trHeight w:val="1887"/>
        </w:trPr>
        <w:tc>
          <w:tcPr>
            <w:tcW w:w="579" w:type="dxa"/>
            <w:tcBorders>
              <w:top w:val="single" w:color="auto" w:sz="4" w:space="0"/>
              <w:left w:val="single" w:color="auto" w:sz="4" w:space="0"/>
              <w:bottom w:val="single" w:color="auto" w:sz="4" w:space="0"/>
              <w:right w:val="single" w:color="auto" w:sz="4" w:space="0"/>
            </w:tcBorders>
            <w:hideMark/>
          </w:tcPr>
          <w:p w:rsidRPr="002761F6" w:rsidR="00E4293A" w:rsidP="00DE048F"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 xml:space="preserve">1.1 </w:t>
            </w:r>
          </w:p>
        </w:tc>
        <w:tc>
          <w:tcPr>
            <w:tcW w:w="2789" w:type="dxa"/>
            <w:tcBorders>
              <w:top w:val="single" w:color="auto" w:sz="4" w:space="0"/>
              <w:left w:val="single" w:color="auto" w:sz="4" w:space="0"/>
              <w:bottom w:val="single" w:color="auto" w:sz="4" w:space="0"/>
              <w:right w:val="single" w:color="auto" w:sz="4" w:space="0"/>
            </w:tcBorders>
            <w:hideMark/>
          </w:tcPr>
          <w:p w:rsidRPr="002761F6" w:rsidR="00E4293A" w:rsidP="00DE048F"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Explanatory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Note to ED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ED Decision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2021/002/R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4682" w:type="dxa"/>
            <w:tcBorders>
              <w:top w:val="single" w:color="auto" w:sz="4" w:space="0"/>
              <w:left w:val="single" w:color="auto" w:sz="4" w:space="0"/>
              <w:bottom w:val="single" w:color="auto" w:sz="4" w:space="0"/>
              <w:right w:val="single" w:color="auto" w:sz="4" w:space="0"/>
            </w:tcBorders>
            <w:hideMark/>
          </w:tcPr>
          <w:p w:rsidRPr="002761F6" w:rsidR="00E4293A" w:rsidP="00DE048F" w:rsidRDefault="00E4293A">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Applicability. </w:t>
            </w:r>
          </w:p>
          <w:p w:rsidRPr="002761F6" w:rsidR="00E4293A" w:rsidP="006F42B9" w:rsidRDefault="00E4293A">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Aircraft and its generation and FSTD used.</w:t>
            </w:r>
          </w:p>
          <w:p w:rsidRPr="002761F6" w:rsidR="00E4293A" w:rsidP="006F42B9" w:rsidRDefault="00E4293A">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Types of checks (for example - License and Operator Proficiency Checks), types of training (for example-recurrent) to be applied. </w:t>
            </w:r>
          </w:p>
          <w:p w:rsidRPr="002761F6" w:rsidR="00E4293A" w:rsidP="00DE048F"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hideMark/>
          </w:tcPr>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tc>
      </w:tr>
      <w:tr w:rsidRPr="002761F6" w:rsidR="00E4293A" w:rsidTr="00790007">
        <w:trPr>
          <w:trHeight w:val="616"/>
        </w:trPr>
        <w:tc>
          <w:tcPr>
            <w:tcW w:w="57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1.2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Pr="002761F6" w:rsidR="00E4293A" w:rsidP="00DE048F" w:rsidRDefault="00E4293A">
            <w:pPr>
              <w:spacing w:line="256" w:lineRule="auto"/>
              <w:ind w:left="1"/>
              <w:rPr>
                <w:rFonts w:ascii="Times New Roman" w:hAnsi="Times New Roman" w:cs="Times New Roman"/>
                <w:sz w:val="20"/>
                <w:szCs w:val="20"/>
              </w:rPr>
            </w:pP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u w:val="single"/>
              </w:rPr>
              <w:t xml:space="preserve"> </w:t>
            </w:r>
            <w:r w:rsidRPr="002761F6">
              <w:rPr>
                <w:rFonts w:ascii="Times New Roman" w:hAnsi="Times New Roman" w:cs="Times New Roman"/>
                <w:sz w:val="20"/>
                <w:szCs w:val="20"/>
              </w:rPr>
              <w:t xml:space="preserve">ED Decision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2021/002/R and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Explanatory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Note to the ED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Pr="002761F6" w:rsidR="00E4293A" w:rsidP="00DE048F"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2021/002/R, Reg (EU) 2020/2036 and Reg (EU) 2020/2193</w:t>
            </w:r>
            <w:r w:rsidRPr="002761F6">
              <w:rPr>
                <w:rFonts w:ascii="Times New Roman" w:hAnsi="Times New Roman" w:cs="Times New Roman"/>
                <w:sz w:val="20"/>
                <w:szCs w:val="20"/>
                <w:u w:val="single"/>
              </w:rPr>
              <w:t>.</w:t>
            </w:r>
            <w:r w:rsidRPr="002761F6">
              <w:rPr>
                <w:rFonts w:ascii="Times New Roman" w:hAnsi="Times New Roman" w:cs="Times New Roman"/>
                <w:sz w:val="20"/>
                <w:szCs w:val="20"/>
              </w:rPr>
              <w:t xml:space="preserve">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after="50"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Development or adoption of a system of core competencies. </w:t>
            </w:r>
          </w:p>
          <w:p w:rsidRPr="002761F6" w:rsidR="00E4293A" w:rsidP="00DE048F" w:rsidRDefault="00E4293A">
            <w:pPr>
              <w:spacing w:after="55" w:line="249"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The set of competencies contained in Appendix 1 to Part II Doc.9995 or EASA Opinion 08/2019 Appendix to the Opinion, AMC1 ORO.FC.231(b). </w:t>
            </w:r>
          </w:p>
          <w:p w:rsidRPr="002761F6" w:rsidR="00E4293A" w:rsidP="00DE048F" w:rsidRDefault="00E4293A">
            <w:pPr>
              <w:spacing w:after="57"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Framework of competencies, competency descriptions and related behavioral indicators, encompassing the technical and non-technical knowledge, skills and attitudes to operate safely, effectively and efficiently in a commercial air transport environment. </w:t>
            </w:r>
          </w:p>
          <w:p w:rsidRPr="002761F6" w:rsidR="00E4293A" w:rsidP="00375864" w:rsidRDefault="00E4293A">
            <w:pPr>
              <w:spacing w:after="57"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Operators competency system, which should list observable behavioral indicators, meeting their specific needs and including a comprehensive set of technical and non-technical knowledge, skills and attitudes.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r>
      <w:tr w:rsidRPr="002761F6" w:rsidR="00E4293A" w:rsidTr="00790007">
        <w:tc>
          <w:tcPr>
            <w:tcW w:w="57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rPr>
                <w:rFonts w:ascii="Times New Roman" w:hAnsi="Times New Roman" w:cs="Times New Roman"/>
                <w:color w:val="000000"/>
                <w:sz w:val="20"/>
                <w:szCs w:val="20"/>
                <w:lang w:val="lv-LV" w:bidi="ar-SA"/>
              </w:rPr>
            </w:pPr>
            <w:r w:rsidRPr="002761F6">
              <w:rPr>
                <w:rFonts w:ascii="Times New Roman" w:hAnsi="Times New Roman" w:cs="Times New Roman"/>
                <w:color w:val="000000"/>
                <w:sz w:val="20"/>
                <w:szCs w:val="20"/>
                <w:lang w:val="lv-LV" w:bidi="ar-SA"/>
              </w:rPr>
              <w:lastRenderedPageBreak/>
              <w:t xml:space="preserve">1.3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2"/>
              <w:rPr>
                <w:rFonts w:ascii="Times New Roman" w:hAnsi="Times New Roman" w:cs="Times New Roman"/>
                <w:color w:val="000000"/>
                <w:sz w:val="20"/>
                <w:szCs w:val="20"/>
                <w:lang w:val="lv-LV" w:bidi="ar-SA"/>
              </w:rPr>
            </w:pPr>
            <w:r w:rsidRPr="002761F6">
              <w:rPr>
                <w:rFonts w:ascii="Times New Roman" w:hAnsi="Times New Roman" w:cs="Times New Roman"/>
                <w:color w:val="000000"/>
                <w:sz w:val="20"/>
                <w:szCs w:val="20"/>
                <w:lang w:val="lv-LV" w:bidi="ar-SA"/>
              </w:rPr>
              <w:t xml:space="preserve">ICAO </w:t>
            </w:r>
            <w:proofErr w:type="spellStart"/>
            <w:r w:rsidRPr="002761F6">
              <w:rPr>
                <w:rFonts w:ascii="Times New Roman" w:hAnsi="Times New Roman" w:cs="Times New Roman"/>
                <w:color w:val="000000"/>
                <w:sz w:val="20"/>
                <w:szCs w:val="20"/>
                <w:lang w:val="lv-LV" w:bidi="ar-SA"/>
              </w:rPr>
              <w:t>Doc</w:t>
            </w:r>
            <w:proofErr w:type="spellEnd"/>
            <w:r w:rsidRPr="002761F6">
              <w:rPr>
                <w:rFonts w:ascii="Times New Roman" w:hAnsi="Times New Roman" w:cs="Times New Roman"/>
                <w:color w:val="000000"/>
                <w:sz w:val="20"/>
                <w:szCs w:val="20"/>
                <w:lang w:val="lv-LV" w:bidi="ar-SA"/>
              </w:rPr>
              <w:t xml:space="preserve"> 9995 </w:t>
            </w:r>
          </w:p>
        </w:tc>
        <w:tc>
          <w:tcPr>
            <w:tcW w:w="2352" w:type="dxa"/>
            <w:tcBorders>
              <w:top w:val="single" w:color="auto" w:sz="4" w:space="0"/>
              <w:left w:val="single" w:color="auto" w:sz="4" w:space="0"/>
              <w:bottom w:val="single" w:color="auto" w:sz="4" w:space="0"/>
              <w:right w:val="single" w:color="auto" w:sz="4" w:space="0"/>
            </w:tcBorders>
            <w:vAlign w:val="center"/>
          </w:tcPr>
          <w:p w:rsidRPr="002761F6" w:rsidR="00E4293A" w:rsidP="00E72E2C" w:rsidRDefault="00E4293A">
            <w:pPr>
              <w:ind w:right="19"/>
              <w:rPr>
                <w:rFonts w:ascii="Times New Roman" w:hAnsi="Times New Roman" w:cs="Times New Roman"/>
                <w:color w:val="000000"/>
                <w:sz w:val="20"/>
                <w:szCs w:val="20"/>
                <w:lang w:val="lv-LV" w:bidi="ar-SA"/>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4"/>
              <w:rPr>
                <w:rFonts w:ascii="Times New Roman" w:hAnsi="Times New Roman" w:cs="Times New Roman"/>
                <w:color w:val="000000"/>
                <w:sz w:val="20"/>
                <w:szCs w:val="20"/>
                <w:lang w:bidi="ar-SA"/>
              </w:rPr>
            </w:pPr>
            <w:r w:rsidRPr="002761F6">
              <w:rPr>
                <w:rFonts w:ascii="Times New Roman" w:hAnsi="Times New Roman" w:cs="Times New Roman"/>
                <w:color w:val="000000"/>
                <w:sz w:val="20"/>
                <w:szCs w:val="20"/>
                <w:lang w:bidi="ar-SA"/>
              </w:rPr>
              <w:t xml:space="preserve">Availability of information to pilots regarding EBT principles, methodology and the set of competencies to demonstrate, including performance indicators (EBT pilot handbook).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r>
      <w:tr w:rsidRPr="002761F6" w:rsidR="00E4293A" w:rsidTr="00790007">
        <w:tc>
          <w:tcPr>
            <w:tcW w:w="57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1.4</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2"/>
              <w:rPr>
                <w:rFonts w:ascii="Times New Roman" w:hAnsi="Times New Roman" w:cs="Times New Roman"/>
                <w:sz w:val="20"/>
                <w:szCs w:val="20"/>
                <w:lang w:val="en-NZ" w:bidi="ar-SA"/>
              </w:rPr>
            </w:pPr>
            <w:r w:rsidRPr="002761F6">
              <w:rPr>
                <w:rFonts w:ascii="Times New Roman" w:hAnsi="Times New Roman" w:cs="Times New Roman"/>
                <w:color w:val="000000"/>
                <w:sz w:val="20"/>
                <w:szCs w:val="20"/>
                <w:lang w:val="en-NZ" w:bidi="ar-SA"/>
              </w:rPr>
              <w:t xml:space="preserve">ICAO Doc </w:t>
            </w:r>
            <w:r w:rsidRPr="002761F6">
              <w:rPr>
                <w:rFonts w:ascii="Times New Roman" w:hAnsi="Times New Roman" w:cs="Times New Roman"/>
                <w:sz w:val="20"/>
                <w:szCs w:val="20"/>
                <w:lang w:val="en-NZ" w:bidi="ar-SA"/>
              </w:rPr>
              <w:t xml:space="preserve">9995 </w:t>
            </w:r>
          </w:p>
          <w:p w:rsidRPr="002761F6" w:rsidR="00E4293A" w:rsidP="00C50775" w:rsidRDefault="00E4293A">
            <w:pPr>
              <w:spacing w:after="28" w:line="256" w:lineRule="auto"/>
              <w:ind w:left="1"/>
              <w:rPr>
                <w:rFonts w:ascii="Times New Roman" w:hAnsi="Times New Roman" w:cs="Times New Roman"/>
                <w:color w:val="000000"/>
                <w:sz w:val="20"/>
                <w:szCs w:val="20"/>
                <w:lang w:val="en-NZ" w:bidi="ar-SA"/>
              </w:rPr>
            </w:pPr>
            <w:r w:rsidRPr="002761F6">
              <w:rPr>
                <w:rFonts w:ascii="Times New Roman" w:hAnsi="Times New Roman" w:cs="Times New Roman"/>
                <w:sz w:val="20"/>
                <w:szCs w:val="20"/>
                <w:lang w:val="en-NZ" w:bidi="ar-SA"/>
              </w:rPr>
              <w:t xml:space="preserve"> Regulation (EU) 2020/2036</w:t>
            </w:r>
            <w:r w:rsidRPr="002761F6">
              <w:rPr>
                <w:rFonts w:ascii="Times New Roman" w:hAnsi="Times New Roman" w:cs="Times New Roman"/>
                <w:color w:val="000000"/>
                <w:sz w:val="20"/>
                <w:szCs w:val="20"/>
                <w:lang w:val="en-NZ" w:bidi="ar-SA"/>
              </w:rPr>
              <w:t xml:space="preserve">.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jc w:val="both"/>
              <w:rPr>
                <w:rFonts w:ascii="Times New Roman" w:hAnsi="Times New Roman" w:cs="Times New Roman"/>
                <w:color w:val="000000"/>
                <w:sz w:val="20"/>
                <w:szCs w:val="20"/>
                <w:lang w:val="en-NZ" w:bidi="ar-SA"/>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2" w:lineRule="auto"/>
              <w:ind w:left="4"/>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Definition of an implementation and operations plan.  </w:t>
            </w:r>
          </w:p>
          <w:p w:rsidRPr="002761F6" w:rsidR="00E4293A" w:rsidP="00DE048F" w:rsidRDefault="00E4293A">
            <w:pPr>
              <w:spacing w:line="252" w:lineRule="auto"/>
              <w:ind w:left="4"/>
              <w:jc w:val="both"/>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A safety risk assessment. </w:t>
            </w:r>
          </w:p>
          <w:p w:rsidRPr="002761F6" w:rsidR="00E4293A" w:rsidP="00D609B6" w:rsidRDefault="00E4293A">
            <w:pPr>
              <w:spacing w:line="256" w:lineRule="auto"/>
              <w:ind w:right="23"/>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The plan may include a plan to return to legacy training if the implementation of mixed EBT is cancelled.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DE048F" w:rsidRDefault="00E4293A">
            <w:pPr>
              <w:spacing w:line="256" w:lineRule="auto"/>
              <w:ind w:left="1"/>
              <w:rPr>
                <w:rFonts w:ascii="Times New Roman" w:hAnsi="Times New Roman" w:cs="Times New Roman"/>
                <w:sz w:val="20"/>
                <w:szCs w:val="20"/>
              </w:rPr>
            </w:pPr>
          </w:p>
        </w:tc>
      </w:tr>
      <w:tr w:rsidRPr="002761F6" w:rsidR="00E4293A" w:rsidTr="00790007">
        <w:tc>
          <w:tcPr>
            <w:tcW w:w="579"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2.0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Explanatory Note to ED Decision 2015/027/R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Regulation EU)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the ED Decision 2021/002/R, Reg (EU) 2020/2036 and Reg (EU) 2020/2193.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line="256" w:lineRule="auto"/>
              <w:rPr>
                <w:rFonts w:ascii="Times New Roman" w:hAnsi="Times New Roman" w:cs="Times New Roman"/>
                <w:sz w:val="20"/>
                <w:szCs w:val="20"/>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after="31"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training and standardization. </w:t>
            </w:r>
          </w:p>
          <w:p w:rsidRPr="002761F6" w:rsidR="00E4293A" w:rsidP="00531AD1" w:rsidRDefault="00E4293A">
            <w:pPr>
              <w:spacing w:after="35"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practical training reinforcing application of the assessment and grading system and maximizing instructor concordance (inter-rater reliability).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and examiner competency assessments for EBT. </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line="256" w:lineRule="auto"/>
              <w:ind w:left="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531AD1" w:rsidRDefault="00E4293A">
            <w:pPr>
              <w:spacing w:line="256" w:lineRule="auto"/>
              <w:ind w:left="1"/>
              <w:rPr>
                <w:rFonts w:ascii="Times New Roman" w:hAnsi="Times New Roman" w:cs="Times New Roman"/>
                <w:sz w:val="20"/>
                <w:szCs w:val="20"/>
              </w:rPr>
            </w:pPr>
          </w:p>
        </w:tc>
      </w:tr>
      <w:tr w:rsidRPr="002761F6" w:rsidR="00E4293A" w:rsidTr="00790007">
        <w:tc>
          <w:tcPr>
            <w:tcW w:w="579"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2.1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the ED Decision 2021/002/R, Reg (EU) 2020/2036 and Reg (EU) 2020/2193. </w:t>
            </w:r>
          </w:p>
        </w:tc>
        <w:tc>
          <w:tcPr>
            <w:tcW w:w="235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rPr>
                <w:rFonts w:ascii="Times New Roman" w:hAnsi="Times New Roman" w:cs="Times New Roman"/>
                <w:sz w:val="20"/>
                <w:szCs w:val="20"/>
              </w:rPr>
            </w:pPr>
          </w:p>
        </w:tc>
        <w:tc>
          <w:tcPr>
            <w:tcW w:w="468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after="33" w:line="256" w:lineRule="auto"/>
              <w:ind w:left="4"/>
              <w:rPr>
                <w:rFonts w:ascii="Times New Roman" w:hAnsi="Times New Roman" w:cs="Times New Roman"/>
                <w:sz w:val="20"/>
                <w:szCs w:val="20"/>
                <w:lang w:val="en-NZ"/>
              </w:rPr>
            </w:pPr>
            <w:r w:rsidRPr="002761F6">
              <w:rPr>
                <w:rFonts w:ascii="Times New Roman" w:hAnsi="Times New Roman" w:cs="Times New Roman"/>
                <w:sz w:val="20"/>
                <w:szCs w:val="20"/>
              </w:rPr>
              <w:t>Instructor concordance, which consists of:</w:t>
            </w:r>
            <w:r w:rsidRPr="002761F6">
              <w:rPr>
                <w:rFonts w:ascii="Times New Roman" w:hAnsi="Times New Roman" w:cs="Times New Roman"/>
                <w:sz w:val="20"/>
                <w:szCs w:val="20"/>
                <w:lang w:val="en-NZ"/>
              </w:rPr>
              <w:t xml:space="preserve"> ‘ </w:t>
            </w:r>
          </w:p>
          <w:p w:rsidRPr="002761F6" w:rsidR="00E4293A" w:rsidP="00893F91" w:rsidRDefault="00E4293A">
            <w:pPr>
              <w:pStyle w:val="ListParagraph"/>
              <w:numPr>
                <w:ilvl w:val="0"/>
                <w:numId w:val="10"/>
              </w:numPr>
              <w:spacing w:after="2" w:line="254" w:lineRule="auto"/>
              <w:rPr>
                <w:rFonts w:ascii="Times New Roman" w:hAnsi="Times New Roman" w:cs="Times New Roman"/>
                <w:sz w:val="20"/>
                <w:szCs w:val="20"/>
                <w:lang w:val="en-NZ"/>
              </w:rPr>
            </w:pPr>
            <w:r w:rsidRPr="002761F6">
              <w:rPr>
                <w:rFonts w:ascii="Times New Roman" w:hAnsi="Times New Roman" w:cs="Times New Roman"/>
                <w:sz w:val="20"/>
                <w:szCs w:val="20"/>
                <w:lang w:val="en-NZ"/>
              </w:rPr>
              <w:t xml:space="preserve">Instructor training based on an initial instructor standardisation and annual instructor standardisation; </w:t>
            </w:r>
          </w:p>
          <w:p w:rsidRPr="002761F6" w:rsidR="00E4293A" w:rsidP="00687E16" w:rsidRDefault="00E4293A">
            <w:pPr>
              <w:pStyle w:val="ListParagraph"/>
              <w:numPr>
                <w:ilvl w:val="0"/>
                <w:numId w:val="10"/>
              </w:numPr>
              <w:spacing w:line="252" w:lineRule="auto"/>
              <w:rPr>
                <w:rFonts w:ascii="Times New Roman" w:hAnsi="Times New Roman" w:cs="Times New Roman"/>
                <w:sz w:val="20"/>
                <w:szCs w:val="20"/>
                <w:lang w:val="en-NZ"/>
              </w:rPr>
            </w:pPr>
            <w:r w:rsidRPr="002761F6">
              <w:rPr>
                <w:rFonts w:ascii="Times New Roman" w:hAnsi="Times New Roman" w:cs="Times New Roman"/>
                <w:sz w:val="20"/>
                <w:szCs w:val="20"/>
                <w:lang w:val="en-NZ"/>
              </w:rPr>
              <w:t>Grading Data analysis to determine if all the elements of the EBT system are working correctly, e.g. some instructors may not be grading properly, or one competency found difficult to grade…etc. The root cause and provide mitigation measures e.g. instructor training, improve procedures…etc;</w:t>
            </w:r>
          </w:p>
          <w:p w:rsidRPr="002761F6" w:rsidR="00E4293A" w:rsidP="00687E16" w:rsidRDefault="00E4293A">
            <w:pPr>
              <w:pStyle w:val="ListParagraph"/>
              <w:numPr>
                <w:ilvl w:val="0"/>
                <w:numId w:val="10"/>
              </w:numPr>
              <w:spacing w:line="256" w:lineRule="auto"/>
              <w:rPr>
                <w:rFonts w:ascii="Times New Roman" w:hAnsi="Times New Roman" w:cs="Times New Roman"/>
                <w:sz w:val="20"/>
                <w:szCs w:val="20"/>
              </w:rPr>
            </w:pPr>
            <w:r w:rsidRPr="002761F6">
              <w:rPr>
                <w:rFonts w:ascii="Times New Roman" w:hAnsi="Times New Roman" w:cs="Times New Roman"/>
                <w:sz w:val="20"/>
                <w:szCs w:val="20"/>
                <w:lang w:val="en-NZ"/>
              </w:rPr>
              <w:t xml:space="preserve">Good grading guidance to help the instructor in the duty of grading. </w:t>
            </w:r>
          </w:p>
          <w:p w:rsidRPr="002761F6" w:rsidR="00E4293A" w:rsidP="00E4293A" w:rsidRDefault="00E4293A">
            <w:pPr>
              <w:pStyle w:val="ListParagraph"/>
              <w:spacing w:line="256" w:lineRule="auto"/>
              <w:rPr>
                <w:rFonts w:ascii="Times New Roman" w:hAnsi="Times New Roman" w:cs="Times New Roman"/>
                <w:sz w:val="20"/>
                <w:szCs w:val="20"/>
              </w:rPr>
            </w:pPr>
          </w:p>
          <w:p w:rsidRPr="002761F6" w:rsidR="00E4293A" w:rsidP="00E4293A" w:rsidRDefault="00E4293A">
            <w:pPr>
              <w:spacing w:line="256" w:lineRule="auto"/>
              <w:ind w:left="360"/>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w:t>
            </w:r>
            <w:r w:rsidRPr="002761F6">
              <w:rPr>
                <w:rFonts w:ascii="Times New Roman" w:hAnsi="Times New Roman" w:cs="Times New Roman"/>
                <w:i/>
                <w:sz w:val="20"/>
                <w:szCs w:val="20"/>
              </w:rPr>
              <w:t xml:space="preserve"> This item will be required for EBT baseline. Not required to start EBT Mixed implementation (except instructor training which is required before starting EBT mixed).  A functional system should be established during EBT mixed.</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44" w:right="88"/>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44" w:right="88"/>
              <w:rPr>
                <w:rFonts w:ascii="Times New Roman" w:hAnsi="Times New Roman" w:cs="Times New Roman"/>
                <w:sz w:val="20"/>
                <w:szCs w:val="20"/>
              </w:rPr>
            </w:pPr>
          </w:p>
        </w:tc>
        <w:bookmarkStart w:name="_GoBack" w:id="1"/>
        <w:bookmarkEnd w:id="1"/>
      </w:tr>
      <w:tr w:rsidRPr="002761F6" w:rsidR="00E4293A" w:rsidTr="00790007">
        <w:tc>
          <w:tcPr>
            <w:tcW w:w="579"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3.0 </w:t>
            </w:r>
          </w:p>
        </w:tc>
        <w:tc>
          <w:tcPr>
            <w:tcW w:w="2789"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Chapter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lastRenderedPageBreak/>
              <w:t xml:space="preserve"> Annex I to ED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Pr="002761F6" w:rsidR="00E4293A" w:rsidP="00687E16" w:rsidRDefault="00E4293A">
            <w:pPr>
              <w:spacing w:line="252"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Explanatory Note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to Decision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687E16" w:rsidRDefault="00E4293A">
            <w:pPr>
              <w:spacing w:line="256" w:lineRule="auto"/>
              <w:ind w:left="1"/>
              <w:rPr>
                <w:rFonts w:ascii="Times New Roman" w:hAnsi="Times New Roman" w:cs="Times New Roman"/>
                <w:sz w:val="20"/>
                <w:szCs w:val="20"/>
              </w:rPr>
            </w:pPr>
          </w:p>
          <w:p w:rsidRPr="002761F6" w:rsidR="00E4293A" w:rsidP="00687E16" w:rsidRDefault="00E4293A">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AMC1.ORO.FC.230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Pr="002761F6" w:rsidR="00E4293A" w:rsidP="00687E16"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2020/2036 and Explanatory Note to the ED Decision 2021/002/R, Reg (EU) 2020/2036 and Reg (EU) 2020/2193.</w:t>
            </w:r>
          </w:p>
          <w:p w:rsidRPr="002761F6" w:rsidR="00E4293A" w:rsidP="003E262C"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687E16" w:rsidRDefault="00E4293A">
            <w:pPr>
              <w:spacing w:line="256" w:lineRule="auto"/>
              <w:ind w:left="1"/>
              <w:rPr>
                <w:rFonts w:ascii="Times New Roman" w:hAnsi="Times New Roman" w:cs="Times New Roman"/>
                <w:sz w:val="20"/>
                <w:szCs w:val="20"/>
              </w:rPr>
            </w:pPr>
          </w:p>
        </w:tc>
        <w:tc>
          <w:tcPr>
            <w:tcW w:w="235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lastRenderedPageBreak/>
              <w:t xml:space="preserve"> </w:t>
            </w:r>
          </w:p>
        </w:tc>
        <w:tc>
          <w:tcPr>
            <w:tcW w:w="468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after="31"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Equivalency of malfunctions (Malfunction clustering). </w:t>
            </w:r>
          </w:p>
          <w:p w:rsidRPr="002761F6" w:rsidR="00E4293A" w:rsidP="00687E16" w:rsidRDefault="00E4293A">
            <w:pPr>
              <w:spacing w:after="41"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Malfunction characteristics should be considered in </w:t>
            </w:r>
            <w:r w:rsidRPr="002761F6">
              <w:rPr>
                <w:rFonts w:ascii="Times New Roman" w:hAnsi="Times New Roman" w:cs="Times New Roman"/>
                <w:sz w:val="20"/>
                <w:szCs w:val="20"/>
              </w:rPr>
              <w:lastRenderedPageBreak/>
              <w:t xml:space="preserve">isolation from any environmental or operational context. </w:t>
            </w:r>
          </w:p>
          <w:p w:rsidRPr="002761F6" w:rsidR="00E4293A" w:rsidP="00D609B6" w:rsidRDefault="00E4293A">
            <w:pPr>
              <w:pStyle w:val="ListParagraph"/>
              <w:numPr>
                <w:ilvl w:val="0"/>
                <w:numId w:val="13"/>
              </w:numPr>
              <w:spacing w:after="33" w:line="256" w:lineRule="auto"/>
              <w:rPr>
                <w:rFonts w:ascii="Times New Roman" w:hAnsi="Times New Roman" w:cs="Times New Roman"/>
                <w:sz w:val="20"/>
                <w:szCs w:val="20"/>
              </w:rPr>
            </w:pPr>
            <w:r w:rsidRPr="002761F6">
              <w:rPr>
                <w:rFonts w:ascii="Times New Roman" w:hAnsi="Times New Roman" w:cs="Times New Roman"/>
                <w:sz w:val="20"/>
                <w:szCs w:val="20"/>
              </w:rPr>
              <w:t>Development and use of malfunction clusters;</w:t>
            </w:r>
          </w:p>
          <w:p w:rsidRPr="002761F6" w:rsidR="00E4293A" w:rsidP="00D609B6" w:rsidRDefault="00E4293A">
            <w:pPr>
              <w:pStyle w:val="ListParagraph"/>
              <w:numPr>
                <w:ilvl w:val="0"/>
                <w:numId w:val="13"/>
              </w:num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Analysis of aircraft malfunctions and their use in the EBT program;</w:t>
            </w:r>
          </w:p>
          <w:p w:rsidRPr="002761F6" w:rsidR="00E4293A" w:rsidP="00D609B6" w:rsidRDefault="00E4293A">
            <w:pPr>
              <w:pStyle w:val="ListParagraph"/>
              <w:numPr>
                <w:ilvl w:val="0"/>
                <w:numId w:val="13"/>
              </w:numPr>
              <w:spacing w:after="31" w:line="256" w:lineRule="auto"/>
              <w:rPr>
                <w:rFonts w:ascii="Times New Roman" w:hAnsi="Times New Roman" w:cs="Times New Roman"/>
                <w:sz w:val="20"/>
                <w:szCs w:val="20"/>
              </w:rPr>
            </w:pPr>
            <w:r w:rsidRPr="002761F6">
              <w:rPr>
                <w:rFonts w:ascii="Times New Roman" w:hAnsi="Times New Roman" w:cs="Times New Roman"/>
                <w:sz w:val="20"/>
                <w:szCs w:val="20"/>
              </w:rPr>
              <w:t>List of all aircraft malfunctions;</w:t>
            </w:r>
          </w:p>
          <w:p w:rsidRPr="002761F6" w:rsidR="00E4293A" w:rsidP="00D609B6" w:rsidRDefault="00E4293A">
            <w:pPr>
              <w:pStyle w:val="ListParagraph"/>
              <w:numPr>
                <w:ilvl w:val="0"/>
                <w:numId w:val="13"/>
              </w:num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Retain in the list only malfunctions that place a significant demand on a proficient crew in isolation from any environmental or operational context;</w:t>
            </w:r>
          </w:p>
          <w:p w:rsidRPr="002761F6" w:rsidR="00E4293A" w:rsidP="00D609B6" w:rsidRDefault="00E4293A">
            <w:pPr>
              <w:pStyle w:val="ListParagraph"/>
              <w:numPr>
                <w:ilvl w:val="0"/>
                <w:numId w:val="13"/>
              </w:numPr>
              <w:spacing w:after="31" w:line="256" w:lineRule="auto"/>
              <w:rPr>
                <w:rFonts w:ascii="Times New Roman" w:hAnsi="Times New Roman" w:cs="Times New Roman"/>
                <w:sz w:val="20"/>
                <w:szCs w:val="20"/>
              </w:rPr>
            </w:pPr>
            <w:r w:rsidRPr="002761F6">
              <w:rPr>
                <w:rFonts w:ascii="Times New Roman" w:hAnsi="Times New Roman" w:cs="Times New Roman"/>
                <w:sz w:val="20"/>
                <w:szCs w:val="20"/>
              </w:rPr>
              <w:t>Groups of malfunctions based on 5 characteristics: Immediacy, Complexity, Degradation of control, Loss of instrumentation; Management of consequences;</w:t>
            </w:r>
          </w:p>
          <w:p w:rsidRPr="002761F6" w:rsidR="00E4293A" w:rsidP="00D609B6" w:rsidRDefault="00E4293A">
            <w:pPr>
              <w:pStyle w:val="ListParagraph"/>
              <w:numPr>
                <w:ilvl w:val="0"/>
                <w:numId w:val="13"/>
              </w:numPr>
              <w:spacing w:after="35" w:line="252" w:lineRule="auto"/>
              <w:rPr>
                <w:rFonts w:ascii="Times New Roman" w:hAnsi="Times New Roman" w:cs="Times New Roman"/>
                <w:sz w:val="20"/>
                <w:szCs w:val="20"/>
              </w:rPr>
            </w:pPr>
            <w:r w:rsidRPr="002761F6">
              <w:rPr>
                <w:rFonts w:ascii="Times New Roman" w:hAnsi="Times New Roman" w:cs="Times New Roman"/>
                <w:sz w:val="20"/>
                <w:szCs w:val="20"/>
              </w:rPr>
              <w:t xml:space="preserve">EBT FSTD program to incorporate malfunctions at the frequency specified in the table of assessment and training topics (AMC 2 to AMC6ORO.FC.232 or Appendix 2 to 6 in ICAO Doc.9995). </w:t>
            </w:r>
          </w:p>
          <w:p w:rsidRPr="002761F6" w:rsidR="00E4293A" w:rsidP="00E4293A" w:rsidRDefault="00E4293A">
            <w:pPr>
              <w:pStyle w:val="ListParagraph"/>
              <w:spacing w:after="35" w:line="252" w:lineRule="auto"/>
              <w:ind w:left="690"/>
              <w:rPr>
                <w:rFonts w:ascii="Times New Roman" w:hAnsi="Times New Roman" w:cs="Times New Roman"/>
                <w:sz w:val="20"/>
                <w:szCs w:val="20"/>
              </w:rPr>
            </w:pPr>
          </w:p>
          <w:p w:rsidRPr="002761F6" w:rsidR="00E4293A" w:rsidP="00E4293A" w:rsidRDefault="00E4293A">
            <w:pPr>
              <w:spacing w:after="35" w:line="252" w:lineRule="auto"/>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 xml:space="preserve">This item is not required for EBT mixed. The operator may train and check the same malfunction approved in the traditional training and checking program. Malfunction clustering is fully required in EBT </w:t>
            </w:r>
            <w:r w:rsidRPr="002761F6">
              <w:rPr>
                <w:rFonts w:ascii="Times New Roman" w:hAnsi="Times New Roman" w:cs="Times New Roman"/>
                <w:i/>
                <w:sz w:val="20"/>
                <w:szCs w:val="20"/>
                <w:u w:val="single" w:color="000000"/>
              </w:rPr>
              <w:t>Baseline</w:t>
            </w:r>
            <w:r w:rsidRPr="002761F6">
              <w:rPr>
                <w:rFonts w:ascii="Times New Roman" w:hAnsi="Times New Roman" w:cs="Times New Roman"/>
                <w:i/>
                <w:sz w:val="20"/>
                <w:szCs w:val="20"/>
              </w:rPr>
              <w:t>.</w:t>
            </w:r>
          </w:p>
        </w:tc>
        <w:tc>
          <w:tcPr>
            <w:tcW w:w="1942"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61"/>
              <w:rPr>
                <w:rFonts w:ascii="Times New Roman" w:hAnsi="Times New Roman" w:cs="Times New Roman"/>
                <w:sz w:val="20"/>
                <w:szCs w:val="20"/>
              </w:rPr>
            </w:pPr>
          </w:p>
        </w:tc>
        <w:tc>
          <w:tcPr>
            <w:tcW w:w="2778" w:type="dxa"/>
            <w:tcBorders>
              <w:top w:val="single" w:color="auto" w:sz="4" w:space="0"/>
              <w:left w:val="single" w:color="auto" w:sz="4" w:space="0"/>
              <w:bottom w:val="single" w:color="auto" w:sz="4" w:space="0"/>
              <w:right w:val="single" w:color="auto" w:sz="4" w:space="0"/>
            </w:tcBorders>
          </w:tcPr>
          <w:p w:rsidRPr="002761F6" w:rsidR="00E4293A" w:rsidP="00687E16" w:rsidRDefault="00E4293A">
            <w:pPr>
              <w:spacing w:line="256" w:lineRule="auto"/>
              <w:ind w:left="61"/>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0"/>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3.1</w:t>
            </w:r>
          </w:p>
        </w:tc>
        <w:tc>
          <w:tcPr>
            <w:tcW w:w="2789" w:type="dxa"/>
          </w:tcPr>
          <w:p w:rsidRPr="002761F6" w:rsidR="00E4293A" w:rsidP="00531AD1" w:rsidRDefault="00E4293A">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Explanatory Note to the ED Decision 2021/002/R, Reg (EU) 2020/2036 and Reg (EU) 2020/2193. </w:t>
            </w:r>
          </w:p>
        </w:tc>
        <w:tc>
          <w:tcPr>
            <w:tcW w:w="2352" w:type="dxa"/>
          </w:tcPr>
          <w:p w:rsidRPr="002761F6" w:rsidR="00E4293A" w:rsidP="0022416C"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after="33"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Equivalency of Approaches (approach clustering). </w:t>
            </w:r>
          </w:p>
          <w:p w:rsidRPr="002761F6" w:rsidR="00E4293A" w:rsidP="003D2D76" w:rsidRDefault="00E4293A">
            <w:p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Selection of approaches for scenario-based training. Equivalent groups of approaches.</w:t>
            </w:r>
          </w:p>
          <w:p w:rsidRPr="002761F6" w:rsidR="00E4293A" w:rsidP="003D2D76" w:rsidRDefault="00E4293A">
            <w:pPr>
              <w:spacing w:after="40" w:line="252" w:lineRule="auto"/>
              <w:rPr>
                <w:rFonts w:ascii="Times New Roman" w:hAnsi="Times New Roman" w:cs="Times New Roman"/>
                <w:sz w:val="20"/>
                <w:szCs w:val="20"/>
              </w:rPr>
            </w:pPr>
          </w:p>
          <w:p w:rsidRPr="002761F6" w:rsidR="00E4293A" w:rsidP="00E4293A" w:rsidRDefault="00E4293A">
            <w:pPr>
              <w:spacing w:after="40" w:line="252" w:lineRule="auto"/>
              <w:jc w:val="both"/>
              <w:rPr>
                <w:rFonts w:ascii="Times New Roman" w:hAnsi="Times New Roman" w:cs="Times New Roman"/>
                <w:b/>
                <w:i/>
                <w:sz w:val="20"/>
                <w:szCs w:val="20"/>
              </w:rPr>
            </w:pPr>
            <w:r w:rsidRPr="002761F6">
              <w:rPr>
                <w:rFonts w:ascii="Times New Roman" w:hAnsi="Times New Roman" w:cs="Times New Roman"/>
                <w:b/>
                <w:sz w:val="20"/>
                <w:szCs w:val="20"/>
              </w:rPr>
              <w:t xml:space="preserve">Note: </w:t>
            </w:r>
            <w:r w:rsidRPr="002761F6">
              <w:rPr>
                <w:rFonts w:ascii="Times New Roman" w:hAnsi="Times New Roman" w:cs="Times New Roman"/>
                <w:i/>
                <w:sz w:val="20"/>
                <w:szCs w:val="20"/>
              </w:rPr>
              <w:t>This item is not required in EBT mixed. The operator may train and check the same approaches approved in the traditional program.</w:t>
            </w:r>
          </w:p>
          <w:p w:rsidRPr="002761F6" w:rsidR="00E4293A" w:rsidP="00531AD1" w:rsidRDefault="00E4293A">
            <w:pPr>
              <w:spacing w:after="40" w:line="252" w:lineRule="auto"/>
              <w:ind w:left="61"/>
              <w:rPr>
                <w:rFonts w:ascii="Times New Roman" w:hAnsi="Times New Roman" w:cs="Times New Roman"/>
                <w:sz w:val="20"/>
                <w:szCs w:val="20"/>
              </w:rPr>
            </w:pP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4.0</w:t>
            </w:r>
          </w:p>
        </w:tc>
        <w:tc>
          <w:tcPr>
            <w:tcW w:w="2789" w:type="dxa"/>
          </w:tcPr>
          <w:p w:rsidRPr="002761F6" w:rsidR="00E4293A" w:rsidP="00531AD1" w:rsidRDefault="00E4293A">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ED Decision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GM1 ORO.FC.230(a);(</w:t>
            </w:r>
            <w:proofErr w:type="gramStart"/>
            <w:r w:rsidRPr="002761F6">
              <w:rPr>
                <w:rFonts w:ascii="Times New Roman" w:hAnsi="Times New Roman" w:cs="Times New Roman"/>
                <w:sz w:val="20"/>
                <w:szCs w:val="20"/>
              </w:rPr>
              <w:t>b);(</w:t>
            </w:r>
            <w:proofErr w:type="gramEnd"/>
            <w:r w:rsidRPr="002761F6">
              <w:rPr>
                <w:rFonts w:ascii="Times New Roman" w:hAnsi="Times New Roman" w:cs="Times New Roman"/>
                <w:sz w:val="20"/>
                <w:szCs w:val="20"/>
              </w:rPr>
              <w:t xml:space="preserve">f)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lastRenderedPageBreak/>
              <w:t xml:space="preserve">2020/2036 and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Note to the ED Decision 2021/002/R, Reg (EU) 2020/2036 and Reg (EU) 2020/2193.</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after="33"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EBT Modules </w:t>
            </w:r>
          </w:p>
          <w:p w:rsidRPr="002761F6" w:rsidR="00E4293A" w:rsidP="00531AD1" w:rsidRDefault="00E4293A">
            <w:pPr>
              <w:spacing w:after="28"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The EBT modules in a mixed implementation of EBT consist of: </w:t>
            </w:r>
          </w:p>
          <w:p w:rsidRPr="002761F6" w:rsidR="00E4293A" w:rsidP="00531AD1" w:rsidRDefault="00E4293A">
            <w:pPr>
              <w:numPr>
                <w:ilvl w:val="0"/>
                <w:numId w:val="6"/>
              </w:numPr>
              <w:spacing w:after="2" w:line="252" w:lineRule="auto"/>
              <w:ind w:hanging="336"/>
              <w:rPr>
                <w:rFonts w:ascii="Times New Roman" w:hAnsi="Times New Roman" w:cs="Times New Roman"/>
                <w:sz w:val="20"/>
                <w:szCs w:val="20"/>
              </w:rPr>
            </w:pPr>
            <w:r w:rsidRPr="002761F6">
              <w:rPr>
                <w:rFonts w:ascii="Times New Roman" w:hAnsi="Times New Roman" w:cs="Times New Roman"/>
                <w:sz w:val="20"/>
                <w:szCs w:val="20"/>
              </w:rPr>
              <w:t xml:space="preserve">Evaluation phase; </w:t>
            </w:r>
          </w:p>
          <w:p w:rsidRPr="002761F6" w:rsidR="00E4293A" w:rsidP="00616D0A" w:rsidRDefault="00E4293A">
            <w:pPr>
              <w:numPr>
                <w:ilvl w:val="0"/>
                <w:numId w:val="6"/>
              </w:numPr>
              <w:spacing w:line="252" w:lineRule="auto"/>
              <w:ind w:hanging="336"/>
              <w:rPr>
                <w:rFonts w:ascii="Times New Roman" w:hAnsi="Times New Roman" w:cs="Times New Roman"/>
                <w:sz w:val="20"/>
                <w:szCs w:val="20"/>
              </w:rPr>
            </w:pPr>
            <w:r w:rsidRPr="002761F6">
              <w:rPr>
                <w:rFonts w:ascii="Times New Roman" w:hAnsi="Times New Roman" w:cs="Times New Roman"/>
                <w:sz w:val="20"/>
                <w:szCs w:val="20"/>
              </w:rPr>
              <w:t xml:space="preserve">Maneuvers validation phase; </w:t>
            </w:r>
          </w:p>
          <w:p w:rsidRPr="002761F6" w:rsidR="00E4293A" w:rsidP="00531AD1" w:rsidRDefault="00E4293A">
            <w:pPr>
              <w:spacing w:after="37" w:line="252" w:lineRule="auto"/>
              <w:ind w:left="677" w:hanging="293"/>
              <w:rPr>
                <w:rFonts w:ascii="Times New Roman" w:hAnsi="Times New Roman" w:cs="Times New Roman"/>
                <w:sz w:val="20"/>
                <w:szCs w:val="20"/>
                <w:lang w:val="lv-LV" w:bidi="ar-SA"/>
              </w:rPr>
            </w:pPr>
            <w:r w:rsidRPr="002761F6">
              <w:rPr>
                <w:rFonts w:ascii="Times New Roman" w:hAnsi="Times New Roman" w:cs="Times New Roman"/>
                <w:sz w:val="20"/>
                <w:szCs w:val="20"/>
              </w:rPr>
              <w:lastRenderedPageBreak/>
              <w:t xml:space="preserve">3.  Scenario-based training phase. </w:t>
            </w:r>
          </w:p>
          <w:p w:rsidRPr="002761F6" w:rsidR="00E4293A" w:rsidP="00531AD1" w:rsidRDefault="00E4293A">
            <w:pPr>
              <w:spacing w:line="252" w:lineRule="auto"/>
              <w:ind w:left="100"/>
              <w:rPr>
                <w:rFonts w:ascii="Times New Roman" w:hAnsi="Times New Roman" w:cs="Times New Roman"/>
                <w:sz w:val="20"/>
                <w:szCs w:val="20"/>
              </w:rPr>
            </w:pPr>
            <w:r w:rsidRPr="002761F6">
              <w:rPr>
                <w:rFonts w:ascii="Times New Roman" w:hAnsi="Times New Roman" w:cs="Times New Roman"/>
                <w:sz w:val="20"/>
                <w:szCs w:val="20"/>
                <w:lang w:val="lv-LV"/>
              </w:rPr>
              <w:t>H</w:t>
            </w:r>
            <w:r w:rsidRPr="002761F6">
              <w:rPr>
                <w:rFonts w:ascii="Times New Roman" w:hAnsi="Times New Roman" w:cs="Times New Roman"/>
                <w:sz w:val="20"/>
                <w:szCs w:val="20"/>
              </w:rPr>
              <w:t>ow the EBT modules and its phases are distributed throughout the simulator program.</w:t>
            </w:r>
          </w:p>
          <w:p w:rsidRPr="002761F6" w:rsidR="00E4293A" w:rsidP="00531AD1" w:rsidRDefault="00E4293A">
            <w:pPr>
              <w:spacing w:after="33" w:line="256" w:lineRule="auto"/>
              <w:ind w:left="4"/>
              <w:rPr>
                <w:rFonts w:ascii="Times New Roman" w:hAnsi="Times New Roman" w:cs="Times New Roman"/>
                <w:sz w:val="20"/>
                <w:szCs w:val="20"/>
              </w:rPr>
            </w:pP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0"/>
        </w:trPr>
        <w:tc>
          <w:tcPr>
            <w:tcW w:w="579" w:type="dxa"/>
          </w:tcPr>
          <w:p w:rsidRPr="002761F6" w:rsidR="00E4293A" w:rsidP="00531AD1"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4.1 </w:t>
            </w:r>
          </w:p>
          <w:p w:rsidRPr="002761F6" w:rsidR="00E4293A" w:rsidP="00531AD1" w:rsidRDefault="00E4293A">
            <w:pPr>
              <w:spacing w:line="256" w:lineRule="auto"/>
              <w:rPr>
                <w:rFonts w:ascii="Times New Roman" w:hAnsi="Times New Roman" w:cs="Times New Roman"/>
                <w:sz w:val="20"/>
                <w:szCs w:val="20"/>
              </w:rPr>
            </w:pPr>
          </w:p>
        </w:tc>
        <w:tc>
          <w:tcPr>
            <w:tcW w:w="2789" w:type="dxa"/>
          </w:tcPr>
          <w:p w:rsidRPr="002761F6" w:rsidR="00E4293A" w:rsidP="00531AD1" w:rsidRDefault="00E4293A">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Pr="002761F6" w:rsidR="00E4293A" w:rsidP="00531AD1"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2021/002/R and Explanatory Note to the ED Decision 2021/002/R, Reg (EU) 2020/2036 and Reg (EU) 2020/2193.</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Selection and adaptation of the scenarios defined in Appendices 2 to 6 ICAO Doc 9995 or AMC2 to AMC6 ORO.FC.232 in Annex I b to EASA Opinion No 08/2019</w:t>
            </w:r>
            <w:r w:rsidRPr="002761F6">
              <w:rPr>
                <w:rFonts w:ascii="Times New Roman" w:hAnsi="Times New Roman" w:cs="Times New Roman"/>
                <w:sz w:val="20"/>
                <w:szCs w:val="20"/>
                <w:u w:val="single" w:color="0000FF"/>
              </w:rPr>
              <w:t xml:space="preserve"> </w:t>
            </w:r>
            <w:r w:rsidRPr="002761F6">
              <w:rPr>
                <w:rFonts w:ascii="Times New Roman" w:hAnsi="Times New Roman" w:cs="Times New Roman"/>
                <w:sz w:val="20"/>
                <w:szCs w:val="20"/>
              </w:rPr>
              <w:t xml:space="preserve">according to the generation of aircraft (fleet) and type of operation. </w:t>
            </w:r>
          </w:p>
          <w:p w:rsidRPr="002761F6" w:rsidR="00E4293A" w:rsidP="00375864" w:rsidRDefault="00E4293A">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 xml:space="preserve">Distribution of training topics listed as A, B and C over the 3-year period. </w:t>
            </w: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4.2</w:t>
            </w:r>
          </w:p>
        </w:tc>
        <w:tc>
          <w:tcPr>
            <w:tcW w:w="2789" w:type="dxa"/>
          </w:tcPr>
          <w:p w:rsidRPr="002761F6" w:rsidR="00E4293A" w:rsidP="00531AD1" w:rsidRDefault="00E4293A">
            <w:pPr>
              <w:spacing w:line="256" w:lineRule="auto"/>
              <w:ind w:left="1"/>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ICAO Doc 9995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GM1 </w:t>
            </w:r>
          </w:p>
          <w:p w:rsidRPr="002761F6" w:rsidR="00E4293A" w:rsidP="00531AD1" w:rsidRDefault="00E4293A">
            <w:pPr>
              <w:spacing w:line="256" w:lineRule="auto"/>
              <w:ind w:left="1"/>
              <w:jc w:val="both"/>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ORO.FC.230(a);(b);</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(f)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Regulation (EU)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Pr="002761F6" w:rsidR="00E4293A" w:rsidP="00531AD1" w:rsidRDefault="00E4293A">
            <w:pPr>
              <w:spacing w:line="256" w:lineRule="auto"/>
              <w:ind w:left="2"/>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AMC1 ORO.FC.115</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after="31"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Program design. </w:t>
            </w:r>
          </w:p>
          <w:p w:rsidRPr="002761F6" w:rsidR="00E4293A" w:rsidP="00531AD1" w:rsidRDefault="00E4293A">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 xml:space="preserve">EBT program design. </w:t>
            </w:r>
          </w:p>
          <w:p w:rsidRPr="002761F6" w:rsidR="00E4293A" w:rsidP="00531AD1" w:rsidRDefault="00E4293A">
            <w:pPr>
              <w:spacing w:after="31"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As a minimum the program design should provide the following: </w:t>
            </w:r>
          </w:p>
          <w:p w:rsidRPr="002761F6" w:rsidR="00E4293A" w:rsidP="00531AD1" w:rsidRDefault="00E4293A">
            <w:pPr>
              <w:numPr>
                <w:ilvl w:val="0"/>
                <w:numId w:val="7"/>
              </w:numPr>
              <w:spacing w:line="256" w:lineRule="auto"/>
              <w:ind w:hanging="336"/>
              <w:rPr>
                <w:rFonts w:ascii="Times New Roman" w:hAnsi="Times New Roman" w:cs="Times New Roman"/>
                <w:sz w:val="20"/>
                <w:szCs w:val="20"/>
              </w:rPr>
            </w:pPr>
            <w:r w:rsidRPr="002761F6">
              <w:rPr>
                <w:rFonts w:ascii="Times New Roman" w:hAnsi="Times New Roman" w:cs="Times New Roman"/>
                <w:sz w:val="20"/>
                <w:szCs w:val="20"/>
              </w:rPr>
              <w:t>LPC and OPC elements are included in the mixed EBT program;</w:t>
            </w:r>
          </w:p>
          <w:p w:rsidRPr="002761F6" w:rsidR="00E4293A" w:rsidP="00531AD1" w:rsidRDefault="00E4293A">
            <w:pPr>
              <w:numPr>
                <w:ilvl w:val="0"/>
                <w:numId w:val="7"/>
              </w:numPr>
              <w:spacing w:line="256" w:lineRule="auto"/>
              <w:ind w:hanging="336"/>
              <w:rPr>
                <w:rFonts w:ascii="Times New Roman" w:hAnsi="Times New Roman" w:cs="Times New Roman"/>
                <w:sz w:val="20"/>
                <w:szCs w:val="20"/>
              </w:rPr>
            </w:pPr>
            <w:r w:rsidRPr="002761F6">
              <w:rPr>
                <w:rFonts w:ascii="Times New Roman" w:hAnsi="Times New Roman" w:cs="Times New Roman"/>
                <w:sz w:val="20"/>
                <w:szCs w:val="20"/>
              </w:rPr>
              <w:t xml:space="preserve">Training topics and frequencies are correctly included; </w:t>
            </w:r>
          </w:p>
          <w:p w:rsidRPr="002761F6" w:rsidR="00E4293A" w:rsidP="00531AD1" w:rsidRDefault="00E4293A">
            <w:pPr>
              <w:spacing w:after="25" w:line="252" w:lineRule="auto"/>
              <w:ind w:left="677" w:hanging="336"/>
              <w:rPr>
                <w:rFonts w:ascii="Times New Roman" w:hAnsi="Times New Roman" w:cs="Times New Roman"/>
                <w:sz w:val="20"/>
                <w:szCs w:val="20"/>
              </w:rPr>
            </w:pPr>
            <w:r w:rsidRPr="002761F6">
              <w:rPr>
                <w:rFonts w:ascii="Times New Roman" w:hAnsi="Times New Roman" w:cs="Times New Roman"/>
                <w:sz w:val="20"/>
                <w:szCs w:val="20"/>
              </w:rPr>
              <w:t xml:space="preserve">3.   There is a reasonable contextualization of the example scenarios based on the real operation performed by the operator and feedback from the SMS;  </w:t>
            </w:r>
          </w:p>
          <w:p w:rsidRPr="002761F6" w:rsidR="00E4293A" w:rsidP="00531AD1" w:rsidRDefault="00E4293A">
            <w:pPr>
              <w:spacing w:after="25" w:line="252" w:lineRule="auto"/>
              <w:ind w:left="677" w:hanging="336"/>
              <w:rPr>
                <w:rFonts w:ascii="Times New Roman" w:hAnsi="Times New Roman" w:cs="Times New Roman"/>
                <w:sz w:val="20"/>
                <w:szCs w:val="20"/>
              </w:rPr>
            </w:pPr>
            <w:r w:rsidRPr="002761F6">
              <w:rPr>
                <w:rFonts w:ascii="Times New Roman" w:hAnsi="Times New Roman" w:cs="Times New Roman"/>
                <w:sz w:val="20"/>
                <w:szCs w:val="20"/>
              </w:rPr>
              <w:t xml:space="preserve">4.  That data provided by the EBT system is used to design the EBT program. </w:t>
            </w:r>
          </w:p>
          <w:p w:rsidRPr="002761F6" w:rsidR="00E4293A" w:rsidP="00687E16" w:rsidRDefault="00E4293A">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The system (including procedures) to design the EBT program which includes how the selection of the example scenarios is done and how the operator contextualizes those example scenarios.</w:t>
            </w:r>
          </w:p>
          <w:p w:rsidRPr="002761F6" w:rsidR="00E4293A" w:rsidP="00687E16" w:rsidRDefault="00E4293A">
            <w:pPr>
              <w:spacing w:line="249" w:lineRule="auto"/>
              <w:ind w:left="2" w:right="27"/>
              <w:rPr>
                <w:rFonts w:ascii="Times New Roman" w:hAnsi="Times New Roman" w:cs="Times New Roman"/>
                <w:sz w:val="20"/>
                <w:szCs w:val="20"/>
              </w:rPr>
            </w:pPr>
          </w:p>
          <w:p w:rsidRPr="002761F6" w:rsidR="00E4293A" w:rsidP="00E4293A" w:rsidRDefault="00E4293A">
            <w:pPr>
              <w:spacing w:line="249" w:lineRule="auto"/>
              <w:ind w:left="2" w:right="27"/>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Element 1 and 2 are required to start mixed EBT. Elements 3 and 4 are NOT required at the start of EBT Mixed. However, a functional system (elements 1 to 4) should be established within 2 year of EBT mixed in order to ensure full compliance for EBT baseline.</w:t>
            </w: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6"/>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lastRenderedPageBreak/>
              <w:t>4.3</w:t>
            </w:r>
          </w:p>
        </w:tc>
        <w:tc>
          <w:tcPr>
            <w:tcW w:w="2789" w:type="dxa"/>
          </w:tcPr>
          <w:p w:rsidRPr="002761F6" w:rsidR="00E4293A" w:rsidP="00531AD1" w:rsidRDefault="00E4293A">
            <w:pPr>
              <w:spacing w:line="256" w:lineRule="auto"/>
              <w:ind w:left="2"/>
              <w:jc w:val="both"/>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Part-FCL Appendix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9 </w:t>
            </w:r>
          </w:p>
          <w:p w:rsidRPr="002761F6" w:rsidR="00E4293A" w:rsidP="00531AD1"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GM1 ORO.FC. 230</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after="35" w:line="252"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Compliance with Part-FCL and Part ORO.FC.230 (ORO.FC.A.245 for ATQP), according to the methodology described in the GM. The validity of LPC and OPC remains the same as traditional training and checking. FCL.740 and ORO.FC.230 (ORO.FC.A.245 for ATQP) fully applies. </w:t>
            </w:r>
          </w:p>
          <w:p w:rsidRPr="002761F6" w:rsidR="00E4293A" w:rsidP="00531AD1" w:rsidRDefault="00E4293A">
            <w:pPr>
              <w:spacing w:after="31" w:line="256" w:lineRule="auto"/>
              <w:ind w:left="2"/>
              <w:rPr>
                <w:rFonts w:ascii="Times New Roman" w:hAnsi="Times New Roman" w:cs="Times New Roman"/>
                <w:sz w:val="20"/>
                <w:szCs w:val="20"/>
              </w:rPr>
            </w:pPr>
            <w:r w:rsidRPr="002761F6">
              <w:rPr>
                <w:rFonts w:ascii="Times New Roman" w:hAnsi="Times New Roman" w:cs="Times New Roman"/>
                <w:sz w:val="20"/>
                <w:szCs w:val="20"/>
              </w:rPr>
              <w:t>For this purposed compliance checklist ‘FCL-OPS items’ objectives during an LPC-OPC check’ should be attached.</w:t>
            </w: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4"/>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4.4</w:t>
            </w:r>
          </w:p>
        </w:tc>
        <w:tc>
          <w:tcPr>
            <w:tcW w:w="2789" w:type="dxa"/>
          </w:tcPr>
          <w:p w:rsidRPr="002761F6" w:rsidR="00E4293A" w:rsidP="00531AD1" w:rsidRDefault="00E4293A">
            <w:pPr>
              <w:spacing w:line="256" w:lineRule="auto"/>
              <w:ind w:left="1"/>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Regulation (EU)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ED Decision </w:t>
            </w:r>
          </w:p>
          <w:p w:rsidRPr="002761F6" w:rsidR="00E4293A" w:rsidP="00531AD1" w:rsidRDefault="00E4293A">
            <w:pPr>
              <w:spacing w:line="256" w:lineRule="auto"/>
              <w:ind w:left="2"/>
              <w:jc w:val="both"/>
              <w:rPr>
                <w:rFonts w:ascii="Times New Roman" w:hAnsi="Times New Roman" w:cs="Times New Roman"/>
                <w:sz w:val="20"/>
                <w:szCs w:val="20"/>
              </w:rPr>
            </w:pPr>
            <w:r w:rsidRPr="002761F6">
              <w:rPr>
                <w:rFonts w:ascii="Times New Roman" w:hAnsi="Times New Roman" w:cs="Times New Roman"/>
                <w:color w:val="000000" w:themeColor="text1"/>
                <w:sz w:val="20"/>
                <w:szCs w:val="20"/>
              </w:rPr>
              <w:t>2021/002/R and Explanatory Note to the ED Decision 2021/002/R, Reg (EU) 2020/2036 and Reg (EU) 2020/2193.</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line="252"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Contingency procedures for unforeseen factors which may affect the delivery of the EBT program: </w:t>
            </w:r>
          </w:p>
          <w:p w:rsidRPr="002761F6" w:rsidR="00E4293A" w:rsidP="00531AD1" w:rsidRDefault="00E4293A">
            <w:pPr>
              <w:spacing w:after="26" w:line="249" w:lineRule="auto"/>
              <w:ind w:left="2" w:right="18"/>
              <w:rPr>
                <w:rFonts w:ascii="Times New Roman" w:hAnsi="Times New Roman" w:cs="Times New Roman"/>
                <w:sz w:val="20"/>
                <w:szCs w:val="20"/>
              </w:rPr>
            </w:pPr>
            <w:r w:rsidRPr="002761F6">
              <w:rPr>
                <w:rFonts w:ascii="Times New Roman" w:hAnsi="Times New Roman" w:cs="Times New Roman"/>
                <w:sz w:val="20"/>
                <w:szCs w:val="20"/>
              </w:rPr>
              <w:t xml:space="preserve">contingency procedures when crews are unable to perform the planned module; this should include:  </w:t>
            </w:r>
          </w:p>
          <w:p w:rsidRPr="002761F6" w:rsidR="00E4293A" w:rsidP="00893F91" w:rsidRDefault="00E4293A">
            <w:pPr>
              <w:pStyle w:val="ListParagraph"/>
              <w:numPr>
                <w:ilvl w:val="0"/>
                <w:numId w:val="11"/>
              </w:numPr>
              <w:spacing w:after="12" w:line="252" w:lineRule="auto"/>
              <w:rPr>
                <w:rFonts w:ascii="Times New Roman" w:hAnsi="Times New Roman" w:cs="Times New Roman"/>
                <w:sz w:val="20"/>
                <w:szCs w:val="20"/>
              </w:rPr>
            </w:pPr>
            <w:r w:rsidRPr="002761F6">
              <w:rPr>
                <w:rFonts w:ascii="Times New Roman" w:hAnsi="Times New Roman" w:cs="Times New Roman"/>
                <w:sz w:val="20"/>
                <w:szCs w:val="20"/>
              </w:rPr>
              <w:t xml:space="preserve">short-term unavailability (e.g. Broken simulator during </w:t>
            </w:r>
          </w:p>
          <w:p w:rsidRPr="002761F6" w:rsidR="00E4293A" w:rsidP="00893F91" w:rsidRDefault="00E4293A">
            <w:pPr>
              <w:pStyle w:val="ListParagraph"/>
              <w:spacing w:after="12" w:line="252" w:lineRule="auto"/>
              <w:ind w:left="690"/>
              <w:rPr>
                <w:rFonts w:ascii="Times New Roman" w:hAnsi="Times New Roman" w:cs="Times New Roman"/>
                <w:sz w:val="20"/>
                <w:szCs w:val="20"/>
              </w:rPr>
            </w:pPr>
            <w:r w:rsidRPr="002761F6">
              <w:rPr>
                <w:rFonts w:ascii="Times New Roman" w:hAnsi="Times New Roman" w:cs="Times New Roman"/>
                <w:sz w:val="20"/>
                <w:szCs w:val="20"/>
              </w:rPr>
              <w:t xml:space="preserve">the execution of a module, or just before starting a module, last minutes sickness of crew …etc.); </w:t>
            </w:r>
          </w:p>
          <w:p w:rsidRPr="002761F6" w:rsidR="00E4293A" w:rsidP="00893F91" w:rsidRDefault="00E4293A">
            <w:pPr>
              <w:pStyle w:val="ListParagraph"/>
              <w:numPr>
                <w:ilvl w:val="0"/>
                <w:numId w:val="11"/>
              </w:numPr>
              <w:spacing w:line="264" w:lineRule="auto"/>
              <w:rPr>
                <w:rFonts w:ascii="Times New Roman" w:hAnsi="Times New Roman" w:cs="Times New Roman"/>
                <w:sz w:val="20"/>
                <w:szCs w:val="20"/>
              </w:rPr>
            </w:pPr>
            <w:r w:rsidRPr="002761F6">
              <w:rPr>
                <w:rFonts w:ascii="Times New Roman" w:hAnsi="Times New Roman" w:cs="Times New Roman"/>
                <w:sz w:val="20"/>
                <w:szCs w:val="20"/>
              </w:rPr>
              <w:t xml:space="preserve">long-term unavailability (e.g. long-term sick of crew, pregnancy…etc.,) and </w:t>
            </w:r>
            <w:r w:rsidRPr="002761F6">
              <w:rPr>
                <w:rFonts w:ascii="Times New Roman" w:hAnsi="Times New Roman" w:cs="Times New Roman"/>
              </w:rPr>
              <w:sym w:font="Times New Roman" w:char="F0B7"/>
            </w:r>
            <w:r w:rsidRPr="002761F6">
              <w:rPr>
                <w:rFonts w:ascii="Times New Roman" w:hAnsi="Times New Roman" w:cs="Times New Roman"/>
                <w:sz w:val="20"/>
                <w:szCs w:val="20"/>
              </w:rPr>
              <w:t xml:space="preserve"> the procedures to re-instate the crew into the program. </w:t>
            </w:r>
          </w:p>
          <w:p w:rsidRPr="002761F6" w:rsidR="00E4293A" w:rsidP="00E4293A" w:rsidRDefault="00E4293A">
            <w:pPr>
              <w:spacing w:line="264" w:lineRule="auto"/>
              <w:rPr>
                <w:rFonts w:ascii="Times New Roman" w:hAnsi="Times New Roman" w:cs="Times New Roman"/>
                <w:sz w:val="20"/>
                <w:szCs w:val="20"/>
              </w:rPr>
            </w:pPr>
          </w:p>
          <w:p w:rsidRPr="002761F6" w:rsidR="00E4293A" w:rsidP="00E4293A" w:rsidRDefault="00E4293A">
            <w:pPr>
              <w:spacing w:line="264" w:lineRule="auto"/>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 implementation.</w:t>
            </w:r>
          </w:p>
          <w:p w:rsidRPr="002761F6" w:rsidR="00E4293A" w:rsidP="00C511CD" w:rsidRDefault="00E4293A">
            <w:pPr>
              <w:pStyle w:val="ListParagraph"/>
              <w:spacing w:after="35" w:line="252" w:lineRule="auto"/>
              <w:rPr>
                <w:rFonts w:ascii="Times New Roman" w:hAnsi="Times New Roman" w:cs="Times New Roman"/>
                <w:sz w:val="20"/>
                <w:szCs w:val="20"/>
              </w:rPr>
            </w:pP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9"/>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4.5</w:t>
            </w:r>
          </w:p>
        </w:tc>
        <w:tc>
          <w:tcPr>
            <w:tcW w:w="2789" w:type="dxa"/>
          </w:tcPr>
          <w:p w:rsidRPr="002761F6" w:rsidR="00E4293A" w:rsidP="00531AD1" w:rsidRDefault="00E4293A">
            <w:pPr>
              <w:spacing w:line="256" w:lineRule="auto"/>
              <w:ind w:left="2"/>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ICAO Doc 9995  </w:t>
            </w:r>
          </w:p>
          <w:p w:rsidRPr="002761F6" w:rsidR="00E4293A" w:rsidP="00A765CA"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Explanatory Note to Decision 2015/027/R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Regulation (EU)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Pr="002761F6" w:rsidR="00E4293A" w:rsidP="00531AD1" w:rsidRDefault="00E4293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ED Decision </w:t>
            </w:r>
          </w:p>
          <w:p w:rsidRPr="002761F6" w:rsidR="00E4293A" w:rsidP="00531AD1" w:rsidRDefault="00E4293A">
            <w:pPr>
              <w:spacing w:line="256" w:lineRule="auto"/>
              <w:ind w:left="1"/>
              <w:rPr>
                <w:rFonts w:ascii="Times New Roman" w:hAnsi="Times New Roman" w:cs="Times New Roman"/>
                <w:color w:val="0000FF"/>
                <w:sz w:val="20"/>
                <w:szCs w:val="20"/>
                <w:u w:val="single" w:color="0000FF"/>
              </w:rPr>
            </w:pPr>
            <w:r w:rsidRPr="002761F6">
              <w:rPr>
                <w:rFonts w:ascii="Times New Roman" w:hAnsi="Times New Roman" w:cs="Times New Roman"/>
                <w:color w:val="000000" w:themeColor="text1"/>
                <w:sz w:val="20"/>
                <w:szCs w:val="20"/>
              </w:rPr>
              <w:t xml:space="preserve">2021/002/R and Explanatory Note to the ED Decision 2021/002/R, Reg (EU) 2020/2036 and Reg (EU) 2020/2193. </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Assessment and grading system. </w:t>
            </w:r>
          </w:p>
          <w:p w:rsidRPr="002761F6" w:rsidR="00E4293A" w:rsidP="00531AD1" w:rsidRDefault="00E4293A">
            <w:pPr>
              <w:spacing w:after="2" w:line="252"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Defined behavioral indicators.  </w:t>
            </w:r>
          </w:p>
          <w:p w:rsidRPr="002761F6" w:rsidR="00E4293A" w:rsidP="00531AD1" w:rsidRDefault="00E4293A">
            <w:pPr>
              <w:spacing w:after="2" w:line="252"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Point on the scale that indicates minimum acceptable performance.  </w:t>
            </w:r>
          </w:p>
          <w:p w:rsidRPr="002761F6" w:rsidR="00E4293A" w:rsidP="00C511CD"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Actions taken when any competency observed below the minimum.  </w:t>
            </w:r>
          </w:p>
          <w:p w:rsidRPr="002761F6" w:rsidR="00E4293A" w:rsidP="00531AD1" w:rsidRDefault="00E4293A">
            <w:pPr>
              <w:spacing w:line="252" w:lineRule="auto"/>
              <w:ind w:left="2"/>
              <w:rPr>
                <w:rFonts w:ascii="Times New Roman" w:hAnsi="Times New Roman" w:cs="Times New Roman"/>
                <w:sz w:val="20"/>
                <w:szCs w:val="20"/>
              </w:rPr>
            </w:pPr>
            <w:r w:rsidRPr="002761F6">
              <w:rPr>
                <w:rFonts w:ascii="Times New Roman" w:hAnsi="Times New Roman" w:cs="Times New Roman"/>
                <w:sz w:val="20"/>
                <w:szCs w:val="20"/>
              </w:rPr>
              <w:t>Reflection of Achievements of the minimum defined competency levels in the Evaluation Phase and maneuvers Validation phase in a pass for the Operator or License Proficiency Check.</w:t>
            </w: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4"/>
        </w:trPr>
        <w:tc>
          <w:tcPr>
            <w:tcW w:w="579" w:type="dxa"/>
          </w:tcPr>
          <w:p w:rsidRPr="002761F6" w:rsidR="00E4293A" w:rsidP="00531AD1"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lastRenderedPageBreak/>
              <w:t xml:space="preserve">4.6 </w:t>
            </w:r>
          </w:p>
          <w:p w:rsidRPr="002761F6" w:rsidR="00E4293A" w:rsidP="00531AD1" w:rsidRDefault="00E4293A">
            <w:pPr>
              <w:spacing w:line="256" w:lineRule="auto"/>
              <w:rPr>
                <w:rFonts w:ascii="Times New Roman" w:hAnsi="Times New Roman" w:cs="Times New Roman"/>
                <w:sz w:val="20"/>
                <w:szCs w:val="20"/>
              </w:rPr>
            </w:pPr>
          </w:p>
        </w:tc>
        <w:tc>
          <w:tcPr>
            <w:tcW w:w="2789" w:type="dxa"/>
          </w:tcPr>
          <w:p w:rsidRPr="002761F6" w:rsidR="00E4293A" w:rsidP="00531AD1" w:rsidRDefault="00E4293A">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Regulation (EU)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Pr="002761F6" w:rsidR="00E4293A" w:rsidP="00531AD1"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2021/002/R</w:t>
            </w:r>
          </w:p>
        </w:tc>
        <w:tc>
          <w:tcPr>
            <w:tcW w:w="2352" w:type="dxa"/>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after="2" w:line="249" w:lineRule="auto"/>
              <w:ind w:left="2"/>
              <w:rPr>
                <w:rFonts w:ascii="Times New Roman" w:hAnsi="Times New Roman" w:cs="Times New Roman"/>
                <w:sz w:val="20"/>
                <w:szCs w:val="20"/>
              </w:rPr>
            </w:pPr>
            <w:r w:rsidRPr="002761F6">
              <w:rPr>
                <w:rFonts w:ascii="Times New Roman" w:hAnsi="Times New Roman" w:cs="Times New Roman"/>
                <w:sz w:val="20"/>
                <w:szCs w:val="20"/>
              </w:rPr>
              <w:t>Reflection of Remedial training in grading system.</w:t>
            </w:r>
          </w:p>
          <w:p w:rsidRPr="002761F6" w:rsidR="00E4293A" w:rsidP="00531AD1" w:rsidRDefault="00E4293A">
            <w:pPr>
              <w:spacing w:after="2" w:line="249"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Compliance with the requirement that the training analysis performed by the instructors may allow remediation tailored to the pilot. </w:t>
            </w:r>
          </w:p>
          <w:p w:rsidRPr="002761F6" w:rsidR="00E4293A" w:rsidP="00531AD1" w:rsidRDefault="00E4293A">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Compliance of Remedial training with provision set out in AMC4 ORO.FC.231(d)(1) that may form the basis of a proper approach to remedial training.</w:t>
            </w: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trPr>
        <w:tc>
          <w:tcPr>
            <w:tcW w:w="579" w:type="dxa"/>
            <w:vMerge w:val="restart"/>
          </w:tcPr>
          <w:p w:rsidRPr="002761F6" w:rsidR="00E4293A" w:rsidP="00531AD1" w:rsidRDefault="00E4293A">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5.0 </w:t>
            </w:r>
          </w:p>
          <w:p w:rsidRPr="002761F6" w:rsidR="00E4293A" w:rsidP="00531AD1" w:rsidRDefault="00E4293A">
            <w:pPr>
              <w:spacing w:line="256" w:lineRule="auto"/>
              <w:rPr>
                <w:rFonts w:ascii="Times New Roman" w:hAnsi="Times New Roman" w:cs="Times New Roman"/>
                <w:sz w:val="20"/>
                <w:szCs w:val="20"/>
              </w:rPr>
            </w:pPr>
          </w:p>
        </w:tc>
        <w:tc>
          <w:tcPr>
            <w:tcW w:w="2789" w:type="dxa"/>
            <w:vMerge w:val="restart"/>
          </w:tcPr>
          <w:p w:rsidRPr="002761F6" w:rsidR="00E4293A" w:rsidP="00531AD1" w:rsidRDefault="00E4293A">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Pr="002761F6" w:rsidR="00E4293A" w:rsidP="00531AD1" w:rsidRDefault="00E4293A">
            <w:pPr>
              <w:spacing w:line="256" w:lineRule="auto"/>
              <w:ind w:left="1"/>
              <w:rPr>
                <w:rFonts w:ascii="Times New Roman" w:hAnsi="Times New Roman" w:cs="Times New Roman"/>
                <w:color w:val="0000FF"/>
                <w:sz w:val="20"/>
                <w:szCs w:val="20"/>
                <w:u w:val="single" w:color="0000FF"/>
              </w:rPr>
            </w:pPr>
            <w:r w:rsidRPr="002761F6">
              <w:rPr>
                <w:rFonts w:ascii="Times New Roman" w:hAnsi="Times New Roman" w:cs="Times New Roman"/>
                <w:sz w:val="20"/>
                <w:szCs w:val="20"/>
              </w:rPr>
              <w:t>2021/002/R</w:t>
            </w:r>
          </w:p>
        </w:tc>
        <w:tc>
          <w:tcPr>
            <w:tcW w:w="2352" w:type="dxa"/>
            <w:vMerge w:val="restart"/>
          </w:tcPr>
          <w:p w:rsidRPr="002761F6" w:rsidR="00E4293A" w:rsidP="00531AD1" w:rsidRDefault="00E4293A">
            <w:pPr>
              <w:spacing w:line="256" w:lineRule="auto"/>
              <w:rPr>
                <w:rFonts w:ascii="Times New Roman" w:hAnsi="Times New Roman" w:cs="Times New Roman"/>
                <w:sz w:val="20"/>
                <w:szCs w:val="20"/>
              </w:rPr>
            </w:pPr>
          </w:p>
        </w:tc>
        <w:tc>
          <w:tcPr>
            <w:tcW w:w="4682" w:type="dxa"/>
          </w:tcPr>
          <w:p w:rsidRPr="002761F6" w:rsidR="00E4293A" w:rsidP="00531AD1" w:rsidRDefault="00E4293A">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Performance feedback system. </w:t>
            </w:r>
          </w:p>
          <w:p w:rsidRPr="002761F6" w:rsidR="00E4293A" w:rsidP="00531AD1" w:rsidRDefault="00E4293A">
            <w:pPr>
              <w:spacing w:after="2" w:line="249"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The program should be reviewed periodically based on the data obtained in the EBT program (e.g. grading of the pilots, feedback from instructors and pilots, deficiencies found in one or more competencies. It should also </w:t>
            </w:r>
            <w:proofErr w:type="gramStart"/>
            <w:r w:rsidRPr="002761F6">
              <w:rPr>
                <w:rFonts w:ascii="Times New Roman" w:hAnsi="Times New Roman" w:cs="Times New Roman"/>
                <w:sz w:val="20"/>
                <w:szCs w:val="20"/>
              </w:rPr>
              <w:t>take into account</w:t>
            </w:r>
            <w:proofErr w:type="gramEnd"/>
            <w:r w:rsidRPr="002761F6">
              <w:rPr>
                <w:rFonts w:ascii="Times New Roman" w:hAnsi="Times New Roman" w:cs="Times New Roman"/>
                <w:sz w:val="20"/>
                <w:szCs w:val="20"/>
              </w:rPr>
              <w:t xml:space="preserve"> the revised internationally available EBT data and any recommendations to training topic prioritization.</w:t>
            </w:r>
          </w:p>
        </w:tc>
        <w:tc>
          <w:tcPr>
            <w:tcW w:w="1942" w:type="dxa"/>
          </w:tcPr>
          <w:p w:rsidRPr="002761F6" w:rsidR="00E4293A" w:rsidP="00531AD1" w:rsidRDefault="00E4293A">
            <w:pPr>
              <w:spacing w:line="256" w:lineRule="auto"/>
              <w:ind w:left="28"/>
              <w:rPr>
                <w:rFonts w:ascii="Times New Roman" w:hAnsi="Times New Roman" w:cs="Times New Roman"/>
                <w:sz w:val="20"/>
                <w:szCs w:val="20"/>
              </w:rPr>
            </w:pPr>
          </w:p>
        </w:tc>
        <w:tc>
          <w:tcPr>
            <w:tcW w:w="2778" w:type="dxa"/>
            <w:vMerge w:val="restart"/>
          </w:tcPr>
          <w:p w:rsidRPr="002761F6" w:rsidR="00E4293A" w:rsidP="00FA57DA" w:rsidRDefault="00E4293A">
            <w:pPr>
              <w:spacing w:line="256" w:lineRule="auto"/>
              <w:ind w:left="28"/>
              <w:rPr>
                <w:rFonts w:ascii="Times New Roman" w:hAnsi="Times New Roman" w:cs="Times New Roman"/>
                <w:sz w:val="20"/>
                <w:szCs w:val="20"/>
                <w:lang w:val="lv-LV"/>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trPr>
        <w:tc>
          <w:tcPr>
            <w:tcW w:w="579" w:type="dxa"/>
            <w:vMerge/>
          </w:tcPr>
          <w:p w:rsidRPr="002761F6" w:rsidR="00E4293A" w:rsidP="00531AD1" w:rsidRDefault="00E4293A">
            <w:pPr>
              <w:spacing w:line="256" w:lineRule="auto"/>
              <w:rPr>
                <w:rFonts w:ascii="Times New Roman" w:hAnsi="Times New Roman" w:cs="Times New Roman"/>
                <w:sz w:val="20"/>
                <w:szCs w:val="20"/>
              </w:rPr>
            </w:pPr>
          </w:p>
        </w:tc>
        <w:tc>
          <w:tcPr>
            <w:tcW w:w="2789" w:type="dxa"/>
            <w:vMerge/>
          </w:tcPr>
          <w:p w:rsidRPr="002761F6" w:rsidR="00E4293A" w:rsidP="00531AD1" w:rsidRDefault="00E4293A">
            <w:pPr>
              <w:spacing w:line="256" w:lineRule="auto"/>
              <w:ind w:left="4"/>
              <w:rPr>
                <w:rFonts w:ascii="Times New Roman" w:hAnsi="Times New Roman" w:cs="Times New Roman"/>
                <w:sz w:val="20"/>
                <w:szCs w:val="20"/>
              </w:rPr>
            </w:pPr>
          </w:p>
        </w:tc>
        <w:tc>
          <w:tcPr>
            <w:tcW w:w="2352" w:type="dxa"/>
            <w:vMerge/>
          </w:tcPr>
          <w:p w:rsidRPr="002761F6" w:rsidR="00E4293A" w:rsidP="00531AD1" w:rsidRDefault="00E4293A">
            <w:pPr>
              <w:spacing w:line="256" w:lineRule="auto"/>
              <w:ind w:left="2"/>
              <w:rPr>
                <w:rFonts w:ascii="Times New Roman" w:hAnsi="Times New Roman" w:cs="Times New Roman"/>
                <w:sz w:val="20"/>
                <w:szCs w:val="20"/>
              </w:rPr>
            </w:pPr>
          </w:p>
        </w:tc>
        <w:tc>
          <w:tcPr>
            <w:tcW w:w="4682" w:type="dxa"/>
          </w:tcPr>
          <w:p w:rsidRPr="002761F6" w:rsidR="00E4293A" w:rsidP="00531AD1" w:rsidRDefault="00E4293A">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Quality management within the training system performance.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The training system performance should be measured and evaluated in respect of the organizational objectives. Monitoring should include a feedback system to identify trends and ensure corrective action where necessary. The operator should be able to monitor training system effectiveness and determine adjustments to the EBT program where necessary.</w:t>
            </w:r>
          </w:p>
          <w:p w:rsidRPr="002761F6" w:rsidR="00FA57DA" w:rsidP="00531AD1" w:rsidRDefault="00FA57DA">
            <w:pPr>
              <w:spacing w:line="256" w:lineRule="auto"/>
              <w:ind w:left="4"/>
              <w:rPr>
                <w:rFonts w:ascii="Times New Roman" w:hAnsi="Times New Roman" w:cs="Times New Roman"/>
                <w:b/>
                <w:sz w:val="20"/>
                <w:szCs w:val="20"/>
              </w:rPr>
            </w:pPr>
          </w:p>
          <w:p w:rsidRPr="002761F6" w:rsidR="00FA57DA" w:rsidP="00A771BF" w:rsidRDefault="00FA57DA">
            <w:pPr>
              <w:spacing w:line="256" w:lineRule="auto"/>
              <w:ind w:left="28"/>
              <w:rPr>
                <w:rFonts w:ascii="Times New Roman" w:hAnsi="Times New Roman" w:cs="Times New Roman"/>
                <w:sz w:val="20"/>
                <w:szCs w:val="20"/>
                <w:lang w:val="lv-LV" w:bidi="ar-SA"/>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w:t>
            </w:r>
            <w:r w:rsidRPr="002761F6">
              <w:rPr>
                <w:rFonts w:ascii="Times New Roman" w:hAnsi="Times New Roman" w:cs="Times New Roman"/>
                <w:sz w:val="20"/>
                <w:szCs w:val="20"/>
              </w:rPr>
              <w:t xml:space="preserve"> </w:t>
            </w:r>
          </w:p>
        </w:tc>
        <w:tc>
          <w:tcPr>
            <w:tcW w:w="1942" w:type="dxa"/>
          </w:tcPr>
          <w:p w:rsidRPr="002761F6" w:rsidR="00E4293A" w:rsidP="00531AD1" w:rsidRDefault="00E4293A">
            <w:pPr>
              <w:spacing w:line="256" w:lineRule="auto"/>
              <w:ind w:left="28"/>
              <w:rPr>
                <w:rFonts w:ascii="Times New Roman" w:hAnsi="Times New Roman" w:cs="Times New Roman"/>
                <w:sz w:val="20"/>
                <w:szCs w:val="20"/>
              </w:rPr>
            </w:pPr>
          </w:p>
        </w:tc>
        <w:tc>
          <w:tcPr>
            <w:tcW w:w="2778" w:type="dxa"/>
            <w:vMerge/>
          </w:tcPr>
          <w:p w:rsidRPr="002761F6" w:rsidR="00E4293A" w:rsidP="00531AD1" w:rsidRDefault="00E4293A">
            <w:pPr>
              <w:spacing w:line="256" w:lineRule="auto"/>
              <w:ind w:left="28"/>
              <w:rPr>
                <w:rFonts w:ascii="Times New Roman" w:hAnsi="Times New Roman" w:cs="Times New Roman"/>
                <w:sz w:val="20"/>
                <w:szCs w:val="20"/>
              </w:rPr>
            </w:pPr>
          </w:p>
        </w:tc>
      </w:tr>
      <w:tr w:rsidRPr="002761F6" w:rsidR="00E4293A" w:rsidTr="0079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trPr>
        <w:tc>
          <w:tcPr>
            <w:tcW w:w="579" w:type="dxa"/>
          </w:tcPr>
          <w:p w:rsidRPr="002761F6" w:rsidR="00E4293A" w:rsidP="00531AD1" w:rsidRDefault="00E4293A">
            <w:pPr>
              <w:spacing w:line="256" w:lineRule="auto"/>
              <w:rPr>
                <w:rFonts w:ascii="Times New Roman" w:hAnsi="Times New Roman" w:cs="Times New Roman"/>
                <w:sz w:val="20"/>
                <w:szCs w:val="20"/>
              </w:rPr>
            </w:pPr>
            <w:r w:rsidRPr="002761F6">
              <w:rPr>
                <w:rFonts w:ascii="Times New Roman" w:hAnsi="Times New Roman" w:cs="Times New Roman"/>
                <w:sz w:val="20"/>
                <w:szCs w:val="20"/>
              </w:rPr>
              <w:t>5.1</w:t>
            </w:r>
          </w:p>
        </w:tc>
        <w:tc>
          <w:tcPr>
            <w:tcW w:w="2789" w:type="dxa"/>
          </w:tcPr>
          <w:p w:rsidRPr="002761F6" w:rsidR="00E4293A" w:rsidP="00531AD1" w:rsidRDefault="00E4293A">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Regulation (EU)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Pr="002761F6" w:rsidR="00E4293A" w:rsidP="00531AD1" w:rsidRDefault="00E4293A">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2021/002/R</w:t>
            </w:r>
          </w:p>
        </w:tc>
        <w:tc>
          <w:tcPr>
            <w:tcW w:w="2352" w:type="dxa"/>
          </w:tcPr>
          <w:p w:rsidRPr="002761F6" w:rsidR="00E4293A" w:rsidP="00531AD1" w:rsidRDefault="00E4293A">
            <w:pPr>
              <w:spacing w:line="256" w:lineRule="auto"/>
              <w:ind w:left="2"/>
              <w:rPr>
                <w:rFonts w:ascii="Times New Roman" w:hAnsi="Times New Roman" w:cs="Times New Roman"/>
                <w:sz w:val="20"/>
                <w:szCs w:val="20"/>
              </w:rPr>
            </w:pPr>
          </w:p>
        </w:tc>
        <w:tc>
          <w:tcPr>
            <w:tcW w:w="4682" w:type="dxa"/>
          </w:tcPr>
          <w:p w:rsidRPr="002761F6" w:rsidR="00E4293A" w:rsidP="00531AD1" w:rsidRDefault="00E4293A">
            <w:pPr>
              <w:spacing w:after="2" w:line="249"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Verification of the accuracy of the grading system: mixed implementation offers a valuable opportunity to trim the accuracy of the grading system when pilot is assessed. As data from the EBT grading system and every year’s LPC may be compared. </w:t>
            </w:r>
          </w:p>
          <w:p w:rsidRPr="002761F6" w:rsidR="00E4293A" w:rsidP="00531AD1" w:rsidRDefault="00E4293A">
            <w:pPr>
              <w:spacing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As a minimum, the operator should compare the rates of pilots graded 1 or 2 and LPCs failures, or marginal pass are consistent. When a discrepancy is found a route cause is necessary, the mismatch may indicate that instructors are grading too high in EBT (LPCs failure </w:t>
            </w:r>
            <w:r w:rsidRPr="002761F6">
              <w:rPr>
                <w:rFonts w:ascii="Times New Roman" w:hAnsi="Times New Roman" w:cs="Times New Roman"/>
                <w:sz w:val="20"/>
                <w:szCs w:val="20"/>
              </w:rPr>
              <w:lastRenderedPageBreak/>
              <w:t xml:space="preserve">rate or marginal pass is much higher than the rate of 1 or 2 in EBT) or too low in EBT (LPCs failure rate or marginal pass rate is much lower than the rate of 1 or 2 in EBT), however other route causes may be the reason for this mismatch (e.g. the EBT program has a lower/higher level of difficulty than the regular LPC difficulty).  </w:t>
            </w:r>
          </w:p>
          <w:p w:rsidRPr="002761F6" w:rsidR="00FA57DA" w:rsidP="00531AD1" w:rsidRDefault="00FA57DA">
            <w:pPr>
              <w:spacing w:line="252" w:lineRule="auto"/>
              <w:ind w:left="4"/>
              <w:rPr>
                <w:rFonts w:ascii="Times New Roman" w:hAnsi="Times New Roman" w:cs="Times New Roman"/>
                <w:sz w:val="20"/>
                <w:szCs w:val="20"/>
              </w:rPr>
            </w:pPr>
          </w:p>
          <w:p w:rsidRPr="002761F6" w:rsidR="00FA57DA" w:rsidP="00531AD1" w:rsidRDefault="00FA57DA">
            <w:pPr>
              <w:spacing w:line="252" w:lineRule="auto"/>
              <w:ind w:left="4"/>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 implementation. However, to move from a mixed EBT to EBT baseline, it is required to demonstrate good accuracy of the grading system.</w:t>
            </w:r>
          </w:p>
          <w:p w:rsidRPr="002761F6" w:rsidR="00E4293A" w:rsidP="00531AD1" w:rsidRDefault="00E4293A">
            <w:pPr>
              <w:spacing w:line="256" w:lineRule="auto"/>
              <w:ind w:left="4"/>
              <w:rPr>
                <w:rFonts w:ascii="Times New Roman" w:hAnsi="Times New Roman" w:cs="Times New Roman"/>
                <w:sz w:val="20"/>
                <w:szCs w:val="20"/>
              </w:rPr>
            </w:pPr>
          </w:p>
        </w:tc>
        <w:tc>
          <w:tcPr>
            <w:tcW w:w="1942" w:type="dxa"/>
          </w:tcPr>
          <w:p w:rsidRPr="002761F6" w:rsidR="00E4293A" w:rsidP="00531AD1" w:rsidRDefault="00E4293A">
            <w:pPr>
              <w:spacing w:after="31" w:line="256" w:lineRule="auto"/>
              <w:ind w:left="4"/>
              <w:rPr>
                <w:rFonts w:ascii="Times New Roman" w:hAnsi="Times New Roman" w:cs="Times New Roman"/>
                <w:sz w:val="20"/>
                <w:szCs w:val="20"/>
              </w:rPr>
            </w:pPr>
          </w:p>
        </w:tc>
        <w:tc>
          <w:tcPr>
            <w:tcW w:w="2778" w:type="dxa"/>
          </w:tcPr>
          <w:p w:rsidRPr="002761F6" w:rsidR="00E4293A" w:rsidP="00531AD1" w:rsidRDefault="00E4293A">
            <w:pPr>
              <w:spacing w:after="31" w:line="256" w:lineRule="auto"/>
              <w:ind w:left="4"/>
              <w:rPr>
                <w:rFonts w:ascii="Times New Roman" w:hAnsi="Times New Roman" w:cs="Times New Roman"/>
                <w:sz w:val="20"/>
                <w:szCs w:val="20"/>
              </w:rPr>
            </w:pPr>
          </w:p>
        </w:tc>
      </w:tr>
    </w:tbl>
    <w:p w:rsidRPr="002761F6" w:rsidR="00FA57DA" w:rsidP="00F608BC" w:rsidRDefault="00FA57DA">
      <w:pPr>
        <w:jc w:val="both"/>
        <w:rPr>
          <w:sz w:val="20"/>
          <w:szCs w:val="20"/>
        </w:rPr>
      </w:pPr>
    </w:p>
    <w:p w:rsidRPr="002761F6" w:rsidR="00F608BC" w:rsidP="00F608BC" w:rsidRDefault="00F608BC">
      <w:pPr>
        <w:jc w:val="both"/>
        <w:rPr>
          <w:b/>
          <w:bCs/>
          <w:sz w:val="22"/>
          <w:szCs w:val="22"/>
          <w:lang w:val="en-GB"/>
        </w:rPr>
      </w:pPr>
      <w:r w:rsidRPr="002761F6">
        <w:rPr>
          <w:b/>
          <w:bCs/>
          <w:sz w:val="22"/>
          <w:szCs w:val="22"/>
          <w:lang w:val="en-GB"/>
        </w:rPr>
        <w:t>SECTION IV – OPERATOR’S SUBMISSIONS MATRIX B</w:t>
      </w:r>
    </w:p>
    <w:p w:rsidRPr="002761F6" w:rsidR="00916D0E" w:rsidP="00F608BC" w:rsidRDefault="00916D0E">
      <w:pPr>
        <w:jc w:val="both"/>
        <w:rPr>
          <w:b/>
          <w:bCs/>
          <w:sz w:val="22"/>
          <w:szCs w:val="22"/>
          <w:lang w:val="en-GB"/>
        </w:rPr>
      </w:pPr>
    </w:p>
    <w:tbl>
      <w:tblPr>
        <w:tblStyle w:val="TableGrid"/>
        <w:tblW w:w="0" w:type="auto"/>
        <w:tblLook w:val="04A0" w:firstRow="1" w:lastRow="0" w:firstColumn="1" w:lastColumn="0" w:noHBand="0" w:noVBand="1"/>
      </w:tblPr>
      <w:tblGrid>
        <w:gridCol w:w="5637"/>
        <w:gridCol w:w="1984"/>
        <w:gridCol w:w="2126"/>
        <w:gridCol w:w="5039"/>
      </w:tblGrid>
      <w:tr w:rsidRPr="002761F6" w:rsidR="00916D0E" w:rsidTr="00893F91">
        <w:tc>
          <w:tcPr>
            <w:tcW w:w="5637" w:type="dxa"/>
          </w:tcPr>
          <w:p w:rsidRPr="002761F6" w:rsidR="00916D0E" w:rsidP="00F608BC" w:rsidRDefault="00916D0E">
            <w:pPr>
              <w:jc w:val="both"/>
              <w:rPr>
                <w:b/>
                <w:bCs/>
                <w:sz w:val="22"/>
                <w:szCs w:val="22"/>
                <w:lang w:val="en-GB"/>
              </w:rPr>
            </w:pPr>
            <w:r w:rsidRPr="002761F6">
              <w:rPr>
                <w:b/>
                <w:bCs/>
                <w:sz w:val="22"/>
                <w:szCs w:val="22"/>
                <w:lang w:val="en-GB"/>
              </w:rPr>
              <w:t xml:space="preserve">CRM training elements </w:t>
            </w:r>
          </w:p>
        </w:tc>
        <w:tc>
          <w:tcPr>
            <w:tcW w:w="1984" w:type="dxa"/>
          </w:tcPr>
          <w:p w:rsidRPr="002761F6" w:rsidR="00916D0E" w:rsidP="00F608BC" w:rsidRDefault="00916D0E">
            <w:pPr>
              <w:jc w:val="both"/>
              <w:rPr>
                <w:b/>
                <w:bCs/>
                <w:sz w:val="22"/>
                <w:szCs w:val="22"/>
                <w:lang w:val="en-GB"/>
              </w:rPr>
            </w:pPr>
            <w:r w:rsidRPr="002761F6">
              <w:rPr>
                <w:b/>
                <w:bCs/>
                <w:sz w:val="22"/>
                <w:szCs w:val="22"/>
                <w:lang w:val="en-GB"/>
              </w:rPr>
              <w:t xml:space="preserve">Operational </w:t>
            </w:r>
          </w:p>
          <w:p w:rsidRPr="002761F6" w:rsidR="00916D0E" w:rsidP="00F608BC" w:rsidRDefault="00893F91">
            <w:pPr>
              <w:jc w:val="both"/>
              <w:rPr>
                <w:b/>
                <w:bCs/>
                <w:sz w:val="22"/>
                <w:szCs w:val="22"/>
                <w:lang w:val="en-GB"/>
              </w:rPr>
            </w:pPr>
            <w:r w:rsidRPr="002761F6">
              <w:rPr>
                <w:b/>
                <w:bCs/>
                <w:sz w:val="22"/>
                <w:szCs w:val="22"/>
                <w:lang w:val="en-GB"/>
              </w:rPr>
              <w:t>e</w:t>
            </w:r>
            <w:r w:rsidRPr="002761F6" w:rsidR="00916D0E">
              <w:rPr>
                <w:b/>
                <w:bCs/>
                <w:sz w:val="22"/>
                <w:szCs w:val="22"/>
                <w:lang w:val="en-GB"/>
              </w:rPr>
              <w:t xml:space="preserve">nvironment </w:t>
            </w:r>
          </w:p>
        </w:tc>
        <w:tc>
          <w:tcPr>
            <w:tcW w:w="2126" w:type="dxa"/>
          </w:tcPr>
          <w:p w:rsidRPr="002761F6" w:rsidR="00916D0E" w:rsidP="00F608BC" w:rsidRDefault="00916D0E">
            <w:pPr>
              <w:jc w:val="both"/>
              <w:rPr>
                <w:b/>
                <w:bCs/>
                <w:sz w:val="22"/>
                <w:szCs w:val="22"/>
                <w:lang w:val="en-GB"/>
              </w:rPr>
            </w:pPr>
            <w:r w:rsidRPr="002761F6">
              <w:rPr>
                <w:b/>
                <w:bCs/>
                <w:sz w:val="22"/>
                <w:szCs w:val="22"/>
                <w:lang w:val="en-GB"/>
              </w:rPr>
              <w:t>No</w:t>
            </w:r>
            <w:r w:rsidRPr="002761F6" w:rsidR="00893F91">
              <w:rPr>
                <w:b/>
                <w:bCs/>
                <w:sz w:val="22"/>
                <w:szCs w:val="22"/>
                <w:lang w:val="en-GB"/>
              </w:rPr>
              <w:t>n - o</w:t>
            </w:r>
            <w:r w:rsidRPr="002761F6">
              <w:rPr>
                <w:b/>
                <w:bCs/>
                <w:sz w:val="22"/>
                <w:szCs w:val="22"/>
                <w:lang w:val="en-GB"/>
              </w:rPr>
              <w:t xml:space="preserve">perational </w:t>
            </w:r>
          </w:p>
          <w:p w:rsidRPr="002761F6" w:rsidR="00916D0E" w:rsidP="00F608BC" w:rsidRDefault="00893F91">
            <w:pPr>
              <w:jc w:val="both"/>
              <w:rPr>
                <w:b/>
                <w:bCs/>
                <w:sz w:val="22"/>
                <w:szCs w:val="22"/>
                <w:lang w:val="en-GB"/>
              </w:rPr>
            </w:pPr>
            <w:r w:rsidRPr="002761F6">
              <w:rPr>
                <w:b/>
                <w:bCs/>
                <w:sz w:val="22"/>
                <w:szCs w:val="22"/>
                <w:lang w:val="en-GB"/>
              </w:rPr>
              <w:t>e</w:t>
            </w:r>
            <w:r w:rsidRPr="002761F6" w:rsidR="00916D0E">
              <w:rPr>
                <w:b/>
                <w:bCs/>
                <w:sz w:val="22"/>
                <w:szCs w:val="22"/>
                <w:lang w:val="en-GB"/>
              </w:rPr>
              <w:t xml:space="preserve">nvironment </w:t>
            </w:r>
          </w:p>
        </w:tc>
        <w:tc>
          <w:tcPr>
            <w:tcW w:w="5039" w:type="dxa"/>
          </w:tcPr>
          <w:p w:rsidRPr="002761F6" w:rsidR="00916D0E" w:rsidP="00F608BC" w:rsidRDefault="00916D0E">
            <w:pPr>
              <w:jc w:val="both"/>
              <w:rPr>
                <w:b/>
                <w:bCs/>
                <w:sz w:val="22"/>
                <w:szCs w:val="22"/>
                <w:lang w:val="en-GB"/>
              </w:rPr>
            </w:pPr>
            <w:r w:rsidRPr="002761F6">
              <w:rPr>
                <w:b/>
                <w:bCs/>
                <w:sz w:val="22"/>
                <w:szCs w:val="22"/>
                <w:lang w:val="en-GB"/>
              </w:rPr>
              <w:t xml:space="preserve">Means of compliance </w:t>
            </w:r>
          </w:p>
        </w:tc>
      </w:tr>
      <w:tr w:rsidRPr="002761F6" w:rsidR="00916D0E" w:rsidTr="00893F91">
        <w:tc>
          <w:tcPr>
            <w:tcW w:w="5637" w:type="dxa"/>
          </w:tcPr>
          <w:p w:rsidRPr="002761F6" w:rsidR="00916D0E" w:rsidP="00F608BC" w:rsidRDefault="00916D0E">
            <w:pPr>
              <w:jc w:val="both"/>
              <w:rPr>
                <w:bCs/>
                <w:sz w:val="22"/>
                <w:szCs w:val="22"/>
                <w:lang w:val="en-GB"/>
              </w:rPr>
            </w:pPr>
            <w:r w:rsidRPr="002761F6">
              <w:rPr>
                <w:bCs/>
                <w:sz w:val="22"/>
                <w:szCs w:val="22"/>
                <w:lang w:val="en-GB"/>
              </w:rPr>
              <w:t xml:space="preserve">Automation and philosophy on use of </w:t>
            </w:r>
            <w:r w:rsidRPr="002761F6" w:rsidR="005511FE">
              <w:rPr>
                <w:bCs/>
                <w:sz w:val="22"/>
                <w:szCs w:val="22"/>
                <w:lang w:val="en-GB"/>
              </w:rPr>
              <w:t xml:space="preserve">automation </w:t>
            </w:r>
            <w:r w:rsidRPr="002761F6">
              <w:rPr>
                <w:bCs/>
                <w:sz w:val="22"/>
                <w:szCs w:val="22"/>
                <w:lang w:val="en-GB"/>
              </w:rPr>
              <w:t xml:space="preserve"> </w:t>
            </w:r>
          </w:p>
        </w:tc>
        <w:tc>
          <w:tcPr>
            <w:tcW w:w="1984" w:type="dxa"/>
          </w:tcPr>
          <w:p w:rsidRPr="002761F6" w:rsidR="00916D0E" w:rsidP="00F608BC" w:rsidRDefault="00916D0E">
            <w:pPr>
              <w:jc w:val="both"/>
              <w:rPr>
                <w:bCs/>
                <w:sz w:val="22"/>
                <w:szCs w:val="22"/>
                <w:lang w:val="en-GB"/>
              </w:rPr>
            </w:pPr>
          </w:p>
        </w:tc>
        <w:tc>
          <w:tcPr>
            <w:tcW w:w="2126" w:type="dxa"/>
          </w:tcPr>
          <w:p w:rsidRPr="002761F6" w:rsidR="00916D0E" w:rsidP="00F608BC" w:rsidRDefault="00916D0E">
            <w:pPr>
              <w:jc w:val="both"/>
              <w:rPr>
                <w:bCs/>
                <w:sz w:val="22"/>
                <w:szCs w:val="22"/>
                <w:lang w:val="en-GB"/>
              </w:rPr>
            </w:pPr>
          </w:p>
        </w:tc>
        <w:tc>
          <w:tcPr>
            <w:tcW w:w="5039" w:type="dxa"/>
          </w:tcPr>
          <w:p w:rsidRPr="002761F6" w:rsidR="00916D0E" w:rsidP="00F608BC" w:rsidRDefault="00916D0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Case study</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 xml:space="preserve">Human factors in aviation </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General instructions on CRM principles and objectives</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 xml:space="preserve">Human performance and limitations </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 xml:space="preserve">Personality awareness, human error and reliability, attitudes and behaviours, self-assessment and self-critique </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Fatigue and vigilance</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Stress and stress management</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Cultural differences</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 xml:space="preserve">Operator’s safety culture and company culture, standard operating procedures (SOPs) organisational factors, factors </w:t>
            </w:r>
            <w:r w:rsidRPr="002761F6">
              <w:rPr>
                <w:bCs/>
                <w:sz w:val="22"/>
                <w:szCs w:val="22"/>
                <w:lang w:val="en-GB"/>
              </w:rPr>
              <w:lastRenderedPageBreak/>
              <w:t>linked to the type of operations</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Threat and error management</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p w:rsidRPr="002761F6" w:rsidR="008D4B98" w:rsidP="00F608BC" w:rsidRDefault="008D4B98">
            <w:pPr>
              <w:jc w:val="both"/>
              <w:rPr>
                <w:bCs/>
                <w:sz w:val="22"/>
                <w:szCs w:val="22"/>
                <w:lang w:val="en-GB"/>
              </w:rPr>
            </w:pPr>
          </w:p>
        </w:tc>
      </w:tr>
      <w:tr w:rsidRPr="002761F6" w:rsidR="005511FE" w:rsidTr="00893F91">
        <w:tc>
          <w:tcPr>
            <w:tcW w:w="5637" w:type="dxa"/>
          </w:tcPr>
          <w:p w:rsidRPr="002761F6" w:rsidR="005511FE" w:rsidP="00F608BC" w:rsidRDefault="005511FE">
            <w:pPr>
              <w:jc w:val="both"/>
              <w:rPr>
                <w:bCs/>
                <w:sz w:val="22"/>
                <w:szCs w:val="22"/>
                <w:lang w:val="en-GB"/>
              </w:rPr>
            </w:pPr>
            <w:r w:rsidRPr="002761F6">
              <w:rPr>
                <w:bCs/>
                <w:sz w:val="22"/>
                <w:szCs w:val="22"/>
                <w:lang w:val="en-GB"/>
              </w:rPr>
              <w:t xml:space="preserve">Assertiveness, situation awareness, information </w:t>
            </w:r>
            <w:r w:rsidRPr="002761F6" w:rsidR="00616D0A">
              <w:rPr>
                <w:bCs/>
                <w:sz w:val="22"/>
                <w:szCs w:val="22"/>
                <w:lang w:val="en-GB"/>
              </w:rPr>
              <w:t>acquisition and processing</w:t>
            </w:r>
            <w:r w:rsidRPr="002761F6">
              <w:rPr>
                <w:bCs/>
                <w:sz w:val="22"/>
                <w:szCs w:val="22"/>
                <w:lang w:val="en-GB"/>
              </w:rPr>
              <w:t xml:space="preserve"> </w:t>
            </w:r>
          </w:p>
        </w:tc>
        <w:tc>
          <w:tcPr>
            <w:tcW w:w="1984" w:type="dxa"/>
          </w:tcPr>
          <w:p w:rsidRPr="002761F6" w:rsidR="005511FE" w:rsidP="00F608BC" w:rsidRDefault="005511FE">
            <w:pPr>
              <w:jc w:val="both"/>
              <w:rPr>
                <w:bCs/>
                <w:sz w:val="22"/>
                <w:szCs w:val="22"/>
                <w:lang w:val="en-GB"/>
              </w:rPr>
            </w:pPr>
          </w:p>
        </w:tc>
        <w:tc>
          <w:tcPr>
            <w:tcW w:w="2126" w:type="dxa"/>
          </w:tcPr>
          <w:p w:rsidRPr="002761F6" w:rsidR="005511FE" w:rsidP="00F608BC" w:rsidRDefault="005511FE">
            <w:pPr>
              <w:jc w:val="both"/>
              <w:rPr>
                <w:bCs/>
                <w:sz w:val="22"/>
                <w:szCs w:val="22"/>
                <w:lang w:val="en-GB"/>
              </w:rPr>
            </w:pPr>
          </w:p>
        </w:tc>
        <w:tc>
          <w:tcPr>
            <w:tcW w:w="5039" w:type="dxa"/>
          </w:tcPr>
          <w:p w:rsidRPr="002761F6" w:rsidR="005511FE" w:rsidP="00F608BC" w:rsidRDefault="005511FE">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 xml:space="preserve">Specific type-related differences </w:t>
            </w:r>
          </w:p>
          <w:p w:rsidRPr="002761F6" w:rsidR="00893F91" w:rsidP="00F608BC" w:rsidRDefault="00893F91">
            <w:pPr>
              <w:jc w:val="both"/>
              <w:rPr>
                <w:bCs/>
                <w:sz w:val="22"/>
                <w:szCs w:val="22"/>
                <w:lang w:val="en-GB"/>
              </w:rPr>
            </w:pPr>
          </w:p>
          <w:p w:rsidRPr="002761F6" w:rsidR="00893F91" w:rsidP="00F608BC" w:rsidRDefault="00893F91">
            <w:pPr>
              <w:jc w:val="both"/>
              <w:rPr>
                <w:bCs/>
                <w:sz w:val="22"/>
                <w:szCs w:val="22"/>
                <w:lang w:val="en-GB"/>
              </w:rPr>
            </w:pP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p w:rsidRPr="002761F6" w:rsidR="008D4B98" w:rsidP="00F608BC" w:rsidRDefault="008D4B98">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Monitoring and intervention</w:t>
            </w: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p w:rsidRPr="002761F6" w:rsidR="008D4B98" w:rsidP="00F608BC" w:rsidRDefault="008D4B98">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Shared situation awareness, shared information acquisition and processing</w:t>
            </w: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Workload management</w:t>
            </w:r>
          </w:p>
        </w:tc>
        <w:tc>
          <w:tcPr>
            <w:tcW w:w="1984" w:type="dxa"/>
          </w:tcPr>
          <w:p w:rsidRPr="002761F6" w:rsidR="00616D0A" w:rsidP="00F608BC" w:rsidRDefault="00616D0A">
            <w:pPr>
              <w:jc w:val="both"/>
              <w:rPr>
                <w:bCs/>
                <w:sz w:val="22"/>
                <w:szCs w:val="22"/>
                <w:lang w:val="en-GB"/>
              </w:rPr>
            </w:pPr>
          </w:p>
          <w:p w:rsidRPr="002761F6" w:rsidR="00893F91" w:rsidP="00F608BC" w:rsidRDefault="00893F91">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Effective communication and coordination inside and outside the flight crew compartment</w:t>
            </w: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Leadership, cooperation, synergy, delegation, decision -making, actions</w:t>
            </w: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Resilience development</w:t>
            </w:r>
          </w:p>
        </w:tc>
        <w:tc>
          <w:tcPr>
            <w:tcW w:w="1984" w:type="dxa"/>
          </w:tcPr>
          <w:p w:rsidRPr="002761F6" w:rsidR="00616D0A" w:rsidP="00F608BC" w:rsidRDefault="00616D0A">
            <w:pPr>
              <w:jc w:val="both"/>
              <w:rPr>
                <w:bCs/>
                <w:sz w:val="22"/>
                <w:szCs w:val="22"/>
                <w:lang w:val="en-GB"/>
              </w:rPr>
            </w:pPr>
          </w:p>
          <w:p w:rsidRPr="002761F6" w:rsidR="00893F91" w:rsidP="00F608BC" w:rsidRDefault="00893F91">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Surprise and startle effect</w:t>
            </w:r>
          </w:p>
        </w:tc>
        <w:tc>
          <w:tcPr>
            <w:tcW w:w="1984" w:type="dxa"/>
          </w:tcPr>
          <w:p w:rsidRPr="002761F6" w:rsidR="00616D0A" w:rsidP="00F608BC" w:rsidRDefault="00616D0A">
            <w:pPr>
              <w:jc w:val="both"/>
              <w:rPr>
                <w:bCs/>
                <w:sz w:val="22"/>
                <w:szCs w:val="22"/>
                <w:lang w:val="en-GB"/>
              </w:rPr>
            </w:pPr>
          </w:p>
          <w:p w:rsidRPr="002761F6" w:rsidR="00893F91" w:rsidP="00F608BC" w:rsidRDefault="00893F91">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r w:rsidRPr="002761F6" w:rsidR="00616D0A" w:rsidTr="00893F91">
        <w:tc>
          <w:tcPr>
            <w:tcW w:w="5637" w:type="dxa"/>
          </w:tcPr>
          <w:p w:rsidRPr="002761F6" w:rsidR="00616D0A" w:rsidP="00F608BC" w:rsidRDefault="00616D0A">
            <w:pPr>
              <w:jc w:val="both"/>
              <w:rPr>
                <w:bCs/>
                <w:sz w:val="22"/>
                <w:szCs w:val="22"/>
                <w:lang w:val="en-GB"/>
              </w:rPr>
            </w:pPr>
            <w:r w:rsidRPr="002761F6">
              <w:rPr>
                <w:bCs/>
                <w:sz w:val="22"/>
                <w:szCs w:val="22"/>
                <w:lang w:val="en-GB"/>
              </w:rPr>
              <w:t xml:space="preserve">Effective communication and coordination with other operational personnel </w:t>
            </w:r>
            <w:r w:rsidRPr="002761F6" w:rsidR="008D4B98">
              <w:rPr>
                <w:bCs/>
                <w:sz w:val="22"/>
                <w:szCs w:val="22"/>
                <w:lang w:val="en-GB"/>
              </w:rPr>
              <w:t>and ground services</w:t>
            </w:r>
          </w:p>
        </w:tc>
        <w:tc>
          <w:tcPr>
            <w:tcW w:w="1984" w:type="dxa"/>
          </w:tcPr>
          <w:p w:rsidRPr="002761F6" w:rsidR="00616D0A" w:rsidP="00F608BC" w:rsidRDefault="00616D0A">
            <w:pPr>
              <w:jc w:val="both"/>
              <w:rPr>
                <w:bCs/>
                <w:sz w:val="22"/>
                <w:szCs w:val="22"/>
                <w:lang w:val="en-GB"/>
              </w:rPr>
            </w:pPr>
          </w:p>
        </w:tc>
        <w:tc>
          <w:tcPr>
            <w:tcW w:w="2126" w:type="dxa"/>
          </w:tcPr>
          <w:p w:rsidRPr="002761F6" w:rsidR="00616D0A" w:rsidP="00F608BC" w:rsidRDefault="00616D0A">
            <w:pPr>
              <w:jc w:val="both"/>
              <w:rPr>
                <w:bCs/>
                <w:sz w:val="22"/>
                <w:szCs w:val="22"/>
                <w:lang w:val="en-GB"/>
              </w:rPr>
            </w:pPr>
          </w:p>
        </w:tc>
        <w:tc>
          <w:tcPr>
            <w:tcW w:w="5039" w:type="dxa"/>
          </w:tcPr>
          <w:p w:rsidRPr="002761F6" w:rsidR="00616D0A" w:rsidP="00F608BC" w:rsidRDefault="00616D0A">
            <w:pPr>
              <w:jc w:val="both"/>
              <w:rPr>
                <w:bCs/>
                <w:sz w:val="22"/>
                <w:szCs w:val="22"/>
                <w:lang w:val="en-GB"/>
              </w:rPr>
            </w:pPr>
          </w:p>
        </w:tc>
      </w:tr>
    </w:tbl>
    <w:p w:rsidRPr="002761F6" w:rsidR="001E76AF" w:rsidP="00A771BF" w:rsidRDefault="001E76AF">
      <w:pPr>
        <w:tabs>
          <w:tab w:val="left" w:pos="2414"/>
        </w:tabs>
        <w:rPr>
          <w:sz w:val="22"/>
          <w:szCs w:val="22"/>
          <w:lang w:val="en-GB"/>
        </w:rPr>
      </w:pPr>
    </w:p>
    <w:sectPr w:rsidRPr="002761F6" w:rsidR="001E76AF" w:rsidSect="00790007">
      <w:footerReference w:type="default" r:id="rId9"/>
      <w:headerReference w:type="first" r:id="rId10"/>
      <w:footerReference w:type="first" r:id="rId11"/>
      <w:pgSz w:w="16838" w:h="11906" w:orient="landscape" w:code="9"/>
      <w:pgMar w:top="993"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3A" w:rsidRDefault="00E4293A">
      <w:r>
        <w:separator/>
      </w:r>
    </w:p>
  </w:endnote>
  <w:endnote w:type="continuationSeparator" w:id="0">
    <w:p w:rsidR="00E4293A" w:rsidRDefault="00E4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93A" w:rsidRDefault="00790007">
    <w:pPr>
      <w:pStyle w:val="Footer"/>
    </w:pPr>
    <w:sdt>
      <w:sdtPr>
        <w:id w:val="103925632"/>
        <w:docPartObj>
          <w:docPartGallery w:val="Page Numbers (Top of Page)"/>
          <w:docPartUnique/>
        </w:docPartObj>
      </w:sdtPr>
      <w:sdtEndPr/>
      <w:sdtContent>
        <w:r w:rsidR="00C95B0B" w:rsidRPr="00C95B0B">
          <w:rPr>
            <w:rFonts w:ascii="Arial" w:hAnsi="Arial" w:cs="Arial"/>
            <w:b/>
            <w:noProof/>
            <w:sz w:val="18"/>
            <w:szCs w:val="18"/>
          </w:rPr>
          <w:t xml:space="preserve">Rev: 022                                                                 </w:t>
        </w:r>
        <w:r w:rsidR="003956C3">
          <w:rPr>
            <w:rFonts w:ascii="Arial" w:hAnsi="Arial" w:cs="Arial"/>
            <w:b/>
            <w:noProof/>
            <w:sz w:val="18"/>
            <w:szCs w:val="18"/>
          </w:rPr>
          <w:t xml:space="preserve">                                       </w:t>
        </w:r>
        <w:r w:rsidR="00C95B0B" w:rsidRPr="00C95B0B">
          <w:rPr>
            <w:rFonts w:ascii="Arial" w:hAnsi="Arial" w:cs="Arial"/>
            <w:b/>
            <w:noProof/>
            <w:sz w:val="18"/>
            <w:szCs w:val="18"/>
          </w:rPr>
          <w:t xml:space="preserve">       </w:t>
        </w:r>
        <w:r w:rsidR="00C95B0B" w:rsidRPr="00C95B0B">
          <w:rPr>
            <w:rFonts w:ascii="Arial" w:hAnsi="Arial" w:cs="Arial"/>
            <w:b/>
            <w:noProof/>
            <w:sz w:val="18"/>
            <w:szCs w:val="18"/>
          </w:rPr>
          <w:fldChar w:fldCharType="begin"/>
        </w:r>
        <w:r w:rsidR="00C95B0B" w:rsidRPr="00C95B0B">
          <w:rPr>
            <w:rFonts w:ascii="Arial" w:hAnsi="Arial" w:cs="Arial"/>
            <w:b/>
            <w:noProof/>
            <w:sz w:val="18"/>
            <w:szCs w:val="18"/>
          </w:rPr>
          <w:instrText xml:space="preserve"> PAGE </w:instrText>
        </w:r>
        <w:r w:rsidR="00C95B0B" w:rsidRPr="00C95B0B">
          <w:rPr>
            <w:rFonts w:ascii="Arial" w:hAnsi="Arial" w:cs="Arial"/>
            <w:b/>
            <w:noProof/>
            <w:sz w:val="18"/>
            <w:szCs w:val="18"/>
          </w:rPr>
          <w:fldChar w:fldCharType="separate"/>
        </w:r>
        <w:r w:rsidR="00C95B0B" w:rsidRPr="00C95B0B">
          <w:rPr>
            <w:rFonts w:ascii="Arial" w:hAnsi="Arial" w:cs="Arial"/>
            <w:b/>
            <w:noProof/>
            <w:sz w:val="18"/>
            <w:szCs w:val="18"/>
          </w:rPr>
          <w:t>1</w:t>
        </w:r>
        <w:r w:rsidR="00C95B0B" w:rsidRPr="00C95B0B">
          <w:rPr>
            <w:rFonts w:ascii="Arial" w:hAnsi="Arial" w:cs="Arial"/>
            <w:b/>
            <w:noProof/>
            <w:sz w:val="18"/>
            <w:szCs w:val="18"/>
          </w:rPr>
          <w:fldChar w:fldCharType="end"/>
        </w:r>
        <w:r w:rsidR="00C95B0B" w:rsidRPr="00C95B0B">
          <w:rPr>
            <w:rFonts w:ascii="Arial" w:hAnsi="Arial" w:cs="Arial"/>
            <w:b/>
            <w:noProof/>
            <w:sz w:val="18"/>
            <w:szCs w:val="18"/>
          </w:rPr>
          <w:t xml:space="preserve"> of </w:t>
        </w:r>
        <w:r w:rsidR="00C95B0B" w:rsidRPr="00C95B0B">
          <w:rPr>
            <w:rFonts w:ascii="Arial" w:hAnsi="Arial" w:cs="Arial"/>
            <w:b/>
            <w:noProof/>
            <w:sz w:val="18"/>
            <w:szCs w:val="18"/>
          </w:rPr>
          <w:fldChar w:fldCharType="begin"/>
        </w:r>
        <w:r w:rsidR="00C95B0B" w:rsidRPr="00C95B0B">
          <w:rPr>
            <w:rFonts w:ascii="Arial" w:hAnsi="Arial" w:cs="Arial"/>
            <w:b/>
            <w:noProof/>
            <w:sz w:val="18"/>
            <w:szCs w:val="18"/>
          </w:rPr>
          <w:instrText xml:space="preserve"> NUMPAGES  </w:instrText>
        </w:r>
        <w:r w:rsidR="00C95B0B" w:rsidRPr="00C95B0B">
          <w:rPr>
            <w:rFonts w:ascii="Arial" w:hAnsi="Arial" w:cs="Arial"/>
            <w:b/>
            <w:noProof/>
            <w:sz w:val="18"/>
            <w:szCs w:val="18"/>
          </w:rPr>
          <w:fldChar w:fldCharType="separate"/>
        </w:r>
        <w:r w:rsidR="00C95B0B" w:rsidRPr="00C95B0B">
          <w:rPr>
            <w:rFonts w:ascii="Arial" w:hAnsi="Arial" w:cs="Arial"/>
            <w:b/>
            <w:noProof/>
            <w:sz w:val="18"/>
            <w:szCs w:val="18"/>
          </w:rPr>
          <w:t>9</w:t>
        </w:r>
        <w:r w:rsidR="00C95B0B" w:rsidRPr="00C95B0B">
          <w:rPr>
            <w:rFonts w:ascii="Arial" w:hAnsi="Arial" w:cs="Arial"/>
            <w:b/>
            <w:noProof/>
            <w:sz w:val="18"/>
            <w:szCs w:val="18"/>
          </w:rPr>
          <w:fldChar w:fldCharType="end"/>
        </w:r>
        <w:r w:rsidR="00C95B0B" w:rsidRPr="00C95B0B">
          <w:rPr>
            <w:rFonts w:ascii="Arial" w:hAnsi="Arial" w:cs="Arial"/>
            <w:b/>
            <w:noProof/>
            <w:sz w:val="18"/>
            <w:szCs w:val="18"/>
          </w:rPr>
          <w:t xml:space="preserve">                                 </w:t>
        </w:r>
        <w:r w:rsidR="003956C3">
          <w:rPr>
            <w:rFonts w:ascii="Arial" w:hAnsi="Arial" w:cs="Arial"/>
            <w:b/>
            <w:noProof/>
            <w:sz w:val="18"/>
            <w:szCs w:val="18"/>
          </w:rPr>
          <w:t xml:space="preserve">                                                                 </w:t>
        </w:r>
        <w:r w:rsidR="00C95B0B" w:rsidRPr="00C95B0B">
          <w:rPr>
            <w:rFonts w:ascii="Arial" w:hAnsi="Arial" w:cs="Arial"/>
            <w:b/>
            <w:noProof/>
            <w:sz w:val="18"/>
            <w:szCs w:val="18"/>
          </w:rPr>
          <w:t xml:space="preserve">                                    </w:t>
        </w:r>
        <w:r w:rsidR="00A771BF">
          <w:rPr>
            <w:rFonts w:ascii="Arial" w:hAnsi="Arial" w:cs="Arial"/>
            <w:b/>
            <w:noProof/>
            <w:sz w:val="18"/>
            <w:szCs w:val="18"/>
          </w:rPr>
          <w:t>ATT 9.9.1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1AE" w:rsidRDefault="00790007">
    <w:pPr>
      <w:pStyle w:val="Footer"/>
    </w:pPr>
    <w:sdt>
      <w:sdtPr>
        <w:id w:val="1176226886"/>
        <w:docPartObj>
          <w:docPartGallery w:val="Page Numbers (Top of Page)"/>
          <w:docPartUnique/>
        </w:docPartObj>
      </w:sdtPr>
      <w:sdtEndPr/>
      <w:sdtContent>
        <w:r w:rsidR="003956C3" w:rsidRPr="00C95B0B">
          <w:rPr>
            <w:rFonts w:ascii="Arial" w:hAnsi="Arial" w:cs="Arial"/>
            <w:b/>
            <w:noProof/>
            <w:sz w:val="18"/>
            <w:szCs w:val="18"/>
          </w:rPr>
          <w:t xml:space="preserve">Rev: 022                                                                 </w:t>
        </w:r>
        <w:r w:rsidR="003956C3">
          <w:rPr>
            <w:rFonts w:ascii="Arial" w:hAnsi="Arial" w:cs="Arial"/>
            <w:b/>
            <w:noProof/>
            <w:sz w:val="18"/>
            <w:szCs w:val="18"/>
          </w:rPr>
          <w:t xml:space="preserve">                                       </w:t>
        </w:r>
        <w:r w:rsidR="003956C3" w:rsidRPr="00C95B0B">
          <w:rPr>
            <w:rFonts w:ascii="Arial" w:hAnsi="Arial" w:cs="Arial"/>
            <w:b/>
            <w:noProof/>
            <w:sz w:val="18"/>
            <w:szCs w:val="18"/>
          </w:rPr>
          <w:t xml:space="preserve">       </w:t>
        </w:r>
        <w:r w:rsidR="003956C3" w:rsidRPr="00C95B0B">
          <w:rPr>
            <w:rFonts w:ascii="Arial" w:hAnsi="Arial" w:cs="Arial"/>
            <w:b/>
            <w:noProof/>
            <w:sz w:val="18"/>
            <w:szCs w:val="18"/>
          </w:rPr>
          <w:fldChar w:fldCharType="begin"/>
        </w:r>
        <w:r w:rsidR="003956C3" w:rsidRPr="00C95B0B">
          <w:rPr>
            <w:rFonts w:ascii="Arial" w:hAnsi="Arial" w:cs="Arial"/>
            <w:b/>
            <w:noProof/>
            <w:sz w:val="18"/>
            <w:szCs w:val="18"/>
          </w:rPr>
          <w:instrText xml:space="preserve"> PAGE </w:instrText>
        </w:r>
        <w:r w:rsidR="003956C3" w:rsidRPr="00C95B0B">
          <w:rPr>
            <w:rFonts w:ascii="Arial" w:hAnsi="Arial" w:cs="Arial"/>
            <w:b/>
            <w:noProof/>
            <w:sz w:val="18"/>
            <w:szCs w:val="18"/>
          </w:rPr>
          <w:fldChar w:fldCharType="separate"/>
        </w:r>
        <w:r w:rsidR="003956C3">
          <w:rPr>
            <w:rFonts w:ascii="Arial" w:hAnsi="Arial" w:cs="Arial"/>
            <w:b/>
            <w:noProof/>
            <w:sz w:val="18"/>
            <w:szCs w:val="18"/>
          </w:rPr>
          <w:t>2</w:t>
        </w:r>
        <w:r w:rsidR="003956C3" w:rsidRPr="00C95B0B">
          <w:rPr>
            <w:rFonts w:ascii="Arial" w:hAnsi="Arial" w:cs="Arial"/>
            <w:b/>
            <w:noProof/>
            <w:sz w:val="18"/>
            <w:szCs w:val="18"/>
          </w:rPr>
          <w:fldChar w:fldCharType="end"/>
        </w:r>
        <w:r w:rsidR="003956C3" w:rsidRPr="00C95B0B">
          <w:rPr>
            <w:rFonts w:ascii="Arial" w:hAnsi="Arial" w:cs="Arial"/>
            <w:b/>
            <w:noProof/>
            <w:sz w:val="18"/>
            <w:szCs w:val="18"/>
          </w:rPr>
          <w:t xml:space="preserve"> of </w:t>
        </w:r>
        <w:r w:rsidR="003956C3" w:rsidRPr="00C95B0B">
          <w:rPr>
            <w:rFonts w:ascii="Arial" w:hAnsi="Arial" w:cs="Arial"/>
            <w:b/>
            <w:noProof/>
            <w:sz w:val="18"/>
            <w:szCs w:val="18"/>
          </w:rPr>
          <w:fldChar w:fldCharType="begin"/>
        </w:r>
        <w:r w:rsidR="003956C3" w:rsidRPr="00C95B0B">
          <w:rPr>
            <w:rFonts w:ascii="Arial" w:hAnsi="Arial" w:cs="Arial"/>
            <w:b/>
            <w:noProof/>
            <w:sz w:val="18"/>
            <w:szCs w:val="18"/>
          </w:rPr>
          <w:instrText xml:space="preserve"> NUMPAGES  </w:instrText>
        </w:r>
        <w:r w:rsidR="003956C3" w:rsidRPr="00C95B0B">
          <w:rPr>
            <w:rFonts w:ascii="Arial" w:hAnsi="Arial" w:cs="Arial"/>
            <w:b/>
            <w:noProof/>
            <w:sz w:val="18"/>
            <w:szCs w:val="18"/>
          </w:rPr>
          <w:fldChar w:fldCharType="separate"/>
        </w:r>
        <w:r w:rsidR="003956C3">
          <w:rPr>
            <w:rFonts w:ascii="Arial" w:hAnsi="Arial" w:cs="Arial"/>
            <w:b/>
            <w:noProof/>
            <w:sz w:val="18"/>
            <w:szCs w:val="18"/>
          </w:rPr>
          <w:t>12</w:t>
        </w:r>
        <w:r w:rsidR="003956C3" w:rsidRPr="00C95B0B">
          <w:rPr>
            <w:rFonts w:ascii="Arial" w:hAnsi="Arial" w:cs="Arial"/>
            <w:b/>
            <w:noProof/>
            <w:sz w:val="18"/>
            <w:szCs w:val="18"/>
          </w:rPr>
          <w:fldChar w:fldCharType="end"/>
        </w:r>
        <w:r w:rsidR="003956C3" w:rsidRPr="00C95B0B">
          <w:rPr>
            <w:rFonts w:ascii="Arial" w:hAnsi="Arial" w:cs="Arial"/>
            <w:b/>
            <w:noProof/>
            <w:sz w:val="18"/>
            <w:szCs w:val="18"/>
          </w:rPr>
          <w:t xml:space="preserve">                                 </w:t>
        </w:r>
        <w:r w:rsidR="003956C3">
          <w:rPr>
            <w:rFonts w:ascii="Arial" w:hAnsi="Arial" w:cs="Arial"/>
            <w:b/>
            <w:noProof/>
            <w:sz w:val="18"/>
            <w:szCs w:val="18"/>
          </w:rPr>
          <w:t xml:space="preserve">                                                                 </w:t>
        </w:r>
        <w:r w:rsidR="003956C3" w:rsidRPr="00C95B0B">
          <w:rPr>
            <w:rFonts w:ascii="Arial" w:hAnsi="Arial" w:cs="Arial"/>
            <w:b/>
            <w:noProof/>
            <w:sz w:val="18"/>
            <w:szCs w:val="18"/>
          </w:rPr>
          <w:t xml:space="preserve">                                    </w:t>
        </w:r>
        <w:r w:rsidR="003956C3">
          <w:rPr>
            <w:rFonts w:ascii="Arial" w:hAnsi="Arial" w:cs="Arial"/>
            <w:b/>
            <w:noProof/>
            <w:sz w:val="18"/>
            <w:szCs w:val="18"/>
          </w:rPr>
          <w:t>ATT 9.</w:t>
        </w:r>
        <w:r w:rsidR="00A771BF">
          <w:rPr>
            <w:rFonts w:ascii="Arial" w:hAnsi="Arial" w:cs="Arial"/>
            <w:b/>
            <w:noProof/>
            <w:sz w:val="18"/>
            <w:szCs w:val="18"/>
          </w:rPr>
          <w:t>9.</w:t>
        </w:r>
        <w:r w:rsidR="003956C3">
          <w:rPr>
            <w:rFonts w:ascii="Arial" w:hAnsi="Arial" w:cs="Arial"/>
            <w:b/>
            <w:noProof/>
            <w:sz w:val="18"/>
            <w:szCs w:val="18"/>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3A" w:rsidRDefault="00E4293A">
      <w:r>
        <w:separator/>
      </w:r>
    </w:p>
  </w:footnote>
  <w:footnote w:type="continuationSeparator" w:id="0">
    <w:p w:rsidR="00E4293A" w:rsidRDefault="00E4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3956C3" w:rsidP="003956C3" w:rsidRDefault="003956C3">
    <w:pPr>
      <w:pStyle w:val="ListParagraph"/>
      <w:spacing w:after="70"/>
      <w:ind w:left="360" w:right="-45"/>
      <w:jc w:val="right"/>
      <w:rPr>
        <w:rFonts w:ascii="RobustaTLPro-Regular" w:hAnsi="RobustaTLPro-Regular" w:cs="RobustaTLPro-Regular"/>
        <w:lang w:val="lv-LV"/>
      </w:rPr>
    </w:pPr>
    <w:r>
      <w:tab/>
    </w:r>
    <w:r w:rsidRPr="000C3BF8">
      <w:rPr>
        <w:rFonts w:ascii="RobustaTLPro-Regular" w:hAnsi="RobustaTLPro-Regular" w:cs="RobustaTLPro-Regular"/>
        <w:lang w:val="lv-LV"/>
      </w:rPr>
      <w:t>Valsts aģentūra “Civilās aviācijas aģentūra”</w:t>
    </w:r>
  </w:p>
  <w:p w:rsidR="003956C3" w:rsidP="003956C3" w:rsidRDefault="003956C3">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3956C3" w:rsidP="003956C3" w:rsidRDefault="003956C3">
    <w:pPr>
      <w:pStyle w:val="ListParagraph"/>
      <w:spacing w:after="70"/>
      <w:ind w:left="360" w:right="-45"/>
      <w:jc w:val="right"/>
      <w:rPr>
        <w:i/>
        <w:spacing w:val="-11"/>
        <w:sz w:val="18"/>
        <w:szCs w:val="18"/>
      </w:rPr>
    </w:pPr>
  </w:p>
  <w:p w:rsidRPr="002C0363" w:rsidR="003956C3" w:rsidP="003956C3" w:rsidRDefault="003956C3">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3956C3" w:rsidP="003956C3" w:rsidRDefault="003956C3">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3956C3" w:rsidP="003956C3" w:rsidRDefault="003956C3">
    <w:pPr>
      <w:pStyle w:val="ListParagraph"/>
      <w:ind w:left="360" w:right="-45"/>
      <w:jc w:val="right"/>
      <w:rPr>
        <w:sz w:val="18"/>
        <w:szCs w:val="18"/>
      </w:rPr>
    </w:pPr>
    <w:r w:rsidRPr="00CE6DC9">
      <w:rPr>
        <w:sz w:val="18"/>
        <w:szCs w:val="18"/>
      </w:rPr>
      <w:t xml:space="preserve"> caa@caa.gov.lv, www.caa.gov.lv</w:t>
    </w:r>
  </w:p>
  <w:p w:rsidRPr="00CD6A35" w:rsidR="003956C3" w:rsidP="003956C3" w:rsidRDefault="003956C3">
    <w:pPr>
      <w:pStyle w:val="Header"/>
      <w:rPr>
        <w:rFonts w:ascii="Arial" w:hAnsi="Arial" w:cs="Arial"/>
        <w:sz w:val="16"/>
        <w:szCs w:val="16"/>
      </w:rPr>
    </w:pPr>
  </w:p>
  <w:p w:rsidR="00A371AE" w:rsidP="003956C3" w:rsidRDefault="00A371AE">
    <w:pPr>
      <w:pStyle w:val="Header"/>
      <w:tabs>
        <w:tab w:val="clear" w:pos="4153"/>
        <w:tab w:val="clear" w:pos="8306"/>
        <w:tab w:val="left" w:pos="113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3D5"/>
    <w:multiLevelType w:val="hybridMultilevel"/>
    <w:tmpl w:val="3950060C"/>
    <w:lvl w:ilvl="0" w:tplc="EF02C08C">
      <w:start w:val="1"/>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 w15:restartNumberingAfterBreak="0">
    <w:nsid w:val="03475E49"/>
    <w:multiLevelType w:val="hybridMultilevel"/>
    <w:tmpl w:val="B9D82C44"/>
    <w:lvl w:ilvl="0" w:tplc="8A0A2C9C">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CCB03622">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1990202E">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F506B11E">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9EC0F3E">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220B696">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3FA779E">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FB01E1A">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17ADD9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A62121"/>
    <w:multiLevelType w:val="hybridMultilevel"/>
    <w:tmpl w:val="421CA920"/>
    <w:lvl w:ilvl="0" w:tplc="C322673E">
      <w:start w:val="1"/>
      <w:numFmt w:val="bullet"/>
      <w:lvlText w:val="•"/>
      <w:lvlJc w:val="left"/>
      <w:pPr>
        <w:ind w:left="8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69CA160">
      <w:start w:val="1"/>
      <w:numFmt w:val="bullet"/>
      <w:lvlText w:val="o"/>
      <w:lvlJc w:val="left"/>
      <w:pPr>
        <w:ind w:left="174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6E7018A6">
      <w:start w:val="1"/>
      <w:numFmt w:val="bullet"/>
      <w:lvlText w:val="▪"/>
      <w:lvlJc w:val="left"/>
      <w:pPr>
        <w:ind w:left="24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A1CCDB2">
      <w:start w:val="1"/>
      <w:numFmt w:val="bullet"/>
      <w:lvlText w:val="•"/>
      <w:lvlJc w:val="left"/>
      <w:pPr>
        <w:ind w:left="31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E1C6E86E">
      <w:start w:val="1"/>
      <w:numFmt w:val="bullet"/>
      <w:lvlText w:val="o"/>
      <w:lvlJc w:val="left"/>
      <w:pPr>
        <w:ind w:left="390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6A604040">
      <w:start w:val="1"/>
      <w:numFmt w:val="bullet"/>
      <w:lvlText w:val="▪"/>
      <w:lvlJc w:val="left"/>
      <w:pPr>
        <w:ind w:left="462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4FC82666">
      <w:start w:val="1"/>
      <w:numFmt w:val="bullet"/>
      <w:lvlText w:val="•"/>
      <w:lvlJc w:val="left"/>
      <w:pPr>
        <w:ind w:left="534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E20D6B0">
      <w:start w:val="1"/>
      <w:numFmt w:val="bullet"/>
      <w:lvlText w:val="o"/>
      <w:lvlJc w:val="left"/>
      <w:pPr>
        <w:ind w:left="60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C4CE48A">
      <w:start w:val="1"/>
      <w:numFmt w:val="bullet"/>
      <w:lvlText w:val="▪"/>
      <w:lvlJc w:val="left"/>
      <w:pPr>
        <w:ind w:left="67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2CCE132B"/>
    <w:multiLevelType w:val="hybridMultilevel"/>
    <w:tmpl w:val="B6288D80"/>
    <w:lvl w:ilvl="0" w:tplc="85EE78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166A8E"/>
    <w:multiLevelType w:val="hybridMultilevel"/>
    <w:tmpl w:val="DC60EEA0"/>
    <w:lvl w:ilvl="0" w:tplc="F87A1CF0">
      <w:start w:val="1"/>
      <w:numFmt w:val="decimal"/>
      <w:lvlText w:val="%1."/>
      <w:lvlJc w:val="left"/>
      <w:pPr>
        <w:ind w:left="720" w:hanging="360"/>
      </w:pPr>
      <w:rPr>
        <w:rFonts w:ascii="Arial" w:eastAsiaTheme="minorEastAsia"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69082F"/>
    <w:multiLevelType w:val="hybridMultilevel"/>
    <w:tmpl w:val="6510A88A"/>
    <w:lvl w:ilvl="0" w:tplc="447A8B00">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BA61BA0">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1414B304">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10D29F94">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8826BB06">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3A0D1E8">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550E71E4">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A68249B2">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C082B3D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5382754F"/>
    <w:multiLevelType w:val="hybridMultilevel"/>
    <w:tmpl w:val="77AED388"/>
    <w:lvl w:ilvl="0" w:tplc="B5D091C4">
      <w:start w:val="1"/>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0" w15:restartNumberingAfterBreak="0">
    <w:nsid w:val="741C1BAD"/>
    <w:multiLevelType w:val="hybridMultilevel"/>
    <w:tmpl w:val="017E9A4E"/>
    <w:lvl w:ilvl="0" w:tplc="333037A2">
      <w:start w:val="1"/>
      <w:numFmt w:val="decimal"/>
      <w:lvlText w:val="%1."/>
      <w:lvlJc w:val="left"/>
      <w:pPr>
        <w:ind w:left="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A61C229E">
      <w:start w:val="1"/>
      <w:numFmt w:val="lowerLetter"/>
      <w:lvlText w:val="%2"/>
      <w:lvlJc w:val="left"/>
      <w:pPr>
        <w:ind w:left="149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8042E766">
      <w:start w:val="1"/>
      <w:numFmt w:val="lowerRoman"/>
      <w:lvlText w:val="%3"/>
      <w:lvlJc w:val="left"/>
      <w:pPr>
        <w:ind w:left="221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F97CD6BA">
      <w:start w:val="1"/>
      <w:numFmt w:val="decimal"/>
      <w:lvlText w:val="%4"/>
      <w:lvlJc w:val="left"/>
      <w:pPr>
        <w:ind w:left="293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46022718">
      <w:start w:val="1"/>
      <w:numFmt w:val="lowerLetter"/>
      <w:lvlText w:val="%5"/>
      <w:lvlJc w:val="left"/>
      <w:pPr>
        <w:ind w:left="365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C6A706C">
      <w:start w:val="1"/>
      <w:numFmt w:val="lowerRoman"/>
      <w:lvlText w:val="%6"/>
      <w:lvlJc w:val="left"/>
      <w:pPr>
        <w:ind w:left="437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65804998">
      <w:start w:val="1"/>
      <w:numFmt w:val="decimal"/>
      <w:lvlText w:val="%7"/>
      <w:lvlJc w:val="left"/>
      <w:pPr>
        <w:ind w:left="509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C5D89FEE">
      <w:start w:val="1"/>
      <w:numFmt w:val="lowerLetter"/>
      <w:lvlText w:val="%8"/>
      <w:lvlJc w:val="left"/>
      <w:pPr>
        <w:ind w:left="581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9DA3144">
      <w:start w:val="1"/>
      <w:numFmt w:val="lowerRoman"/>
      <w:lvlText w:val="%9"/>
      <w:lvlJc w:val="left"/>
      <w:pPr>
        <w:ind w:left="653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1" w15:restartNumberingAfterBreak="0">
    <w:nsid w:val="7A4E4CC9"/>
    <w:multiLevelType w:val="hybridMultilevel"/>
    <w:tmpl w:val="91D29718"/>
    <w:lvl w:ilvl="0" w:tplc="F81250E8">
      <w:start w:val="1"/>
      <w:numFmt w:val="decimal"/>
      <w:lvlText w:val="%1."/>
      <w:lvlJc w:val="left"/>
      <w:pPr>
        <w:ind w:left="677" w:firstLine="0"/>
      </w:pPr>
      <w:rPr>
        <w:rFonts w:ascii="Arial" w:eastAsiaTheme="minorEastAsia" w:hAnsi="Arial" w:cs="Arial"/>
        <w:b w:val="0"/>
        <w:i w:val="0"/>
        <w:strike w:val="0"/>
        <w:dstrike w:val="0"/>
        <w:color w:val="000000"/>
        <w:sz w:val="21"/>
        <w:szCs w:val="21"/>
        <w:u w:val="none" w:color="000000"/>
        <w:effect w:val="none"/>
        <w:bdr w:val="none" w:sz="0" w:space="0" w:color="auto" w:frame="1"/>
        <w:vertAlign w:val="baseline"/>
      </w:rPr>
    </w:lvl>
    <w:lvl w:ilvl="1" w:tplc="DF1A6DA4">
      <w:start w:val="1"/>
      <w:numFmt w:val="bullet"/>
      <w:lvlText w:val="o"/>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23A5FC4">
      <w:start w:val="1"/>
      <w:numFmt w:val="bullet"/>
      <w:lvlText w:val="▪"/>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4F585734">
      <w:start w:val="1"/>
      <w:numFmt w:val="bullet"/>
      <w:lvlText w:val="•"/>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01E06614">
      <w:start w:val="1"/>
      <w:numFmt w:val="bullet"/>
      <w:lvlText w:val="o"/>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8AE03218">
      <w:start w:val="1"/>
      <w:numFmt w:val="bullet"/>
      <w:lvlText w:val="▪"/>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B2A9462">
      <w:start w:val="1"/>
      <w:numFmt w:val="bullet"/>
      <w:lvlText w:val="•"/>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01F455BA">
      <w:start w:val="1"/>
      <w:numFmt w:val="bullet"/>
      <w:lvlText w:val="o"/>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44F24F4E">
      <w:start w:val="1"/>
      <w:numFmt w:val="bullet"/>
      <w:lvlText w:val="▪"/>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2" w15:restartNumberingAfterBreak="0">
    <w:nsid w:val="7E13730E"/>
    <w:multiLevelType w:val="hybridMultilevel"/>
    <w:tmpl w:val="4552E148"/>
    <w:lvl w:ilvl="0" w:tplc="3E722EB6">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85545E72">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C9101A74">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1D70CAAC">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A8707674">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A7807772">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D354D010">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904D43E">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0BC328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abstractNumId w:val="2"/>
  </w:num>
  <w:num w:numId="2">
    <w:abstractNumId w:val="6"/>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5"/>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4E27"/>
    <w:rsid w:val="000071B0"/>
    <w:rsid w:val="00007ADE"/>
    <w:rsid w:val="000153D0"/>
    <w:rsid w:val="000172FB"/>
    <w:rsid w:val="00024C72"/>
    <w:rsid w:val="000310E6"/>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65A0"/>
    <w:rsid w:val="0008708F"/>
    <w:rsid w:val="00094008"/>
    <w:rsid w:val="000959A1"/>
    <w:rsid w:val="00096152"/>
    <w:rsid w:val="000A396A"/>
    <w:rsid w:val="000B16FB"/>
    <w:rsid w:val="000C1F81"/>
    <w:rsid w:val="000C34F4"/>
    <w:rsid w:val="000C48EF"/>
    <w:rsid w:val="000C5A1E"/>
    <w:rsid w:val="000D1B6C"/>
    <w:rsid w:val="000D649F"/>
    <w:rsid w:val="000D73B6"/>
    <w:rsid w:val="000E2702"/>
    <w:rsid w:val="000E44AC"/>
    <w:rsid w:val="000E52AD"/>
    <w:rsid w:val="000E7AFD"/>
    <w:rsid w:val="000F0B7C"/>
    <w:rsid w:val="001008E5"/>
    <w:rsid w:val="00101324"/>
    <w:rsid w:val="00115A0F"/>
    <w:rsid w:val="00117507"/>
    <w:rsid w:val="00126779"/>
    <w:rsid w:val="00130C35"/>
    <w:rsid w:val="00132AF5"/>
    <w:rsid w:val="00133375"/>
    <w:rsid w:val="001447AB"/>
    <w:rsid w:val="00151CDA"/>
    <w:rsid w:val="00152925"/>
    <w:rsid w:val="0015624C"/>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3657"/>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2416C"/>
    <w:rsid w:val="00234EB9"/>
    <w:rsid w:val="00265215"/>
    <w:rsid w:val="002761F6"/>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303328"/>
    <w:rsid w:val="003039F1"/>
    <w:rsid w:val="00303F71"/>
    <w:rsid w:val="00320811"/>
    <w:rsid w:val="003339C5"/>
    <w:rsid w:val="00333C38"/>
    <w:rsid w:val="0034777D"/>
    <w:rsid w:val="003510E6"/>
    <w:rsid w:val="00351BB8"/>
    <w:rsid w:val="0035373F"/>
    <w:rsid w:val="003556DD"/>
    <w:rsid w:val="003568AD"/>
    <w:rsid w:val="00360D36"/>
    <w:rsid w:val="00365D13"/>
    <w:rsid w:val="00375864"/>
    <w:rsid w:val="00376143"/>
    <w:rsid w:val="00376C6B"/>
    <w:rsid w:val="00382395"/>
    <w:rsid w:val="00385040"/>
    <w:rsid w:val="00385630"/>
    <w:rsid w:val="003956C3"/>
    <w:rsid w:val="003976EC"/>
    <w:rsid w:val="003A5773"/>
    <w:rsid w:val="003B0E8B"/>
    <w:rsid w:val="003C1320"/>
    <w:rsid w:val="003C1835"/>
    <w:rsid w:val="003D2D76"/>
    <w:rsid w:val="003D615A"/>
    <w:rsid w:val="003E2253"/>
    <w:rsid w:val="003E262C"/>
    <w:rsid w:val="003E3C71"/>
    <w:rsid w:val="003F2EEA"/>
    <w:rsid w:val="003F3C48"/>
    <w:rsid w:val="00412A86"/>
    <w:rsid w:val="0041469C"/>
    <w:rsid w:val="004156ED"/>
    <w:rsid w:val="00421E65"/>
    <w:rsid w:val="004276F5"/>
    <w:rsid w:val="00433D77"/>
    <w:rsid w:val="00433E41"/>
    <w:rsid w:val="004353E3"/>
    <w:rsid w:val="004436BD"/>
    <w:rsid w:val="00443F32"/>
    <w:rsid w:val="0044562E"/>
    <w:rsid w:val="00450679"/>
    <w:rsid w:val="00462606"/>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2BCC"/>
    <w:rsid w:val="005046BB"/>
    <w:rsid w:val="00504E74"/>
    <w:rsid w:val="005106CD"/>
    <w:rsid w:val="00526E8E"/>
    <w:rsid w:val="005319FA"/>
    <w:rsid w:val="00531AD1"/>
    <w:rsid w:val="00532FBF"/>
    <w:rsid w:val="00536B44"/>
    <w:rsid w:val="0054168D"/>
    <w:rsid w:val="005432AA"/>
    <w:rsid w:val="0054418F"/>
    <w:rsid w:val="00550695"/>
    <w:rsid w:val="005511FE"/>
    <w:rsid w:val="00555617"/>
    <w:rsid w:val="00555CB1"/>
    <w:rsid w:val="00561E80"/>
    <w:rsid w:val="00565BB6"/>
    <w:rsid w:val="00567A13"/>
    <w:rsid w:val="005700CB"/>
    <w:rsid w:val="00570354"/>
    <w:rsid w:val="005742B0"/>
    <w:rsid w:val="00576265"/>
    <w:rsid w:val="00577259"/>
    <w:rsid w:val="00577602"/>
    <w:rsid w:val="0058108D"/>
    <w:rsid w:val="00581BB6"/>
    <w:rsid w:val="00582D29"/>
    <w:rsid w:val="00585075"/>
    <w:rsid w:val="00587FD6"/>
    <w:rsid w:val="005942FA"/>
    <w:rsid w:val="00595BDD"/>
    <w:rsid w:val="005A1C90"/>
    <w:rsid w:val="005A2EBE"/>
    <w:rsid w:val="005A6A87"/>
    <w:rsid w:val="005B2137"/>
    <w:rsid w:val="005C52B2"/>
    <w:rsid w:val="005D5832"/>
    <w:rsid w:val="005E0638"/>
    <w:rsid w:val="005F3753"/>
    <w:rsid w:val="00610DB0"/>
    <w:rsid w:val="00611F2B"/>
    <w:rsid w:val="00616D0A"/>
    <w:rsid w:val="00617EBF"/>
    <w:rsid w:val="00622E00"/>
    <w:rsid w:val="00623178"/>
    <w:rsid w:val="006327BB"/>
    <w:rsid w:val="00633938"/>
    <w:rsid w:val="00635956"/>
    <w:rsid w:val="006441BE"/>
    <w:rsid w:val="0064559A"/>
    <w:rsid w:val="0065145B"/>
    <w:rsid w:val="0065233B"/>
    <w:rsid w:val="0066157F"/>
    <w:rsid w:val="006615D7"/>
    <w:rsid w:val="00661EDA"/>
    <w:rsid w:val="00663D87"/>
    <w:rsid w:val="006665B4"/>
    <w:rsid w:val="006714D8"/>
    <w:rsid w:val="00671AE7"/>
    <w:rsid w:val="00686020"/>
    <w:rsid w:val="00687E16"/>
    <w:rsid w:val="00687FCD"/>
    <w:rsid w:val="00692949"/>
    <w:rsid w:val="006950EF"/>
    <w:rsid w:val="006A0931"/>
    <w:rsid w:val="006A4A9D"/>
    <w:rsid w:val="006B4534"/>
    <w:rsid w:val="006B53A7"/>
    <w:rsid w:val="006B6856"/>
    <w:rsid w:val="006C491E"/>
    <w:rsid w:val="006D2BEB"/>
    <w:rsid w:val="006D2CBF"/>
    <w:rsid w:val="006D7AC7"/>
    <w:rsid w:val="006E09E6"/>
    <w:rsid w:val="006E11E6"/>
    <w:rsid w:val="006E72B1"/>
    <w:rsid w:val="006E743F"/>
    <w:rsid w:val="006F0876"/>
    <w:rsid w:val="006F42B9"/>
    <w:rsid w:val="0070510A"/>
    <w:rsid w:val="007071B6"/>
    <w:rsid w:val="0071116D"/>
    <w:rsid w:val="00717900"/>
    <w:rsid w:val="007245AF"/>
    <w:rsid w:val="00726F66"/>
    <w:rsid w:val="00731232"/>
    <w:rsid w:val="00737688"/>
    <w:rsid w:val="007441D8"/>
    <w:rsid w:val="00751F6E"/>
    <w:rsid w:val="00770D9E"/>
    <w:rsid w:val="00780A03"/>
    <w:rsid w:val="00790007"/>
    <w:rsid w:val="00793619"/>
    <w:rsid w:val="00796A3C"/>
    <w:rsid w:val="007973A8"/>
    <w:rsid w:val="007976AA"/>
    <w:rsid w:val="007A274E"/>
    <w:rsid w:val="007B0F4C"/>
    <w:rsid w:val="007B2AA2"/>
    <w:rsid w:val="007B6D10"/>
    <w:rsid w:val="007B78FA"/>
    <w:rsid w:val="007C4B6F"/>
    <w:rsid w:val="007C6197"/>
    <w:rsid w:val="007D4FF4"/>
    <w:rsid w:val="007D6AEC"/>
    <w:rsid w:val="007E0AEA"/>
    <w:rsid w:val="007E2F8F"/>
    <w:rsid w:val="007E31E3"/>
    <w:rsid w:val="007E7CD1"/>
    <w:rsid w:val="007F336E"/>
    <w:rsid w:val="007F3FCF"/>
    <w:rsid w:val="007F71A6"/>
    <w:rsid w:val="00803EDA"/>
    <w:rsid w:val="008246C2"/>
    <w:rsid w:val="00824D88"/>
    <w:rsid w:val="00826B80"/>
    <w:rsid w:val="00830085"/>
    <w:rsid w:val="00837BB5"/>
    <w:rsid w:val="0084459A"/>
    <w:rsid w:val="00847CF9"/>
    <w:rsid w:val="00850006"/>
    <w:rsid w:val="008524C0"/>
    <w:rsid w:val="0085398A"/>
    <w:rsid w:val="008773D0"/>
    <w:rsid w:val="00887CA6"/>
    <w:rsid w:val="00893F91"/>
    <w:rsid w:val="008A0771"/>
    <w:rsid w:val="008A3F0D"/>
    <w:rsid w:val="008A5E5D"/>
    <w:rsid w:val="008A6DE8"/>
    <w:rsid w:val="008C1B8B"/>
    <w:rsid w:val="008D4B98"/>
    <w:rsid w:val="008D52AC"/>
    <w:rsid w:val="00913D4A"/>
    <w:rsid w:val="0091621A"/>
    <w:rsid w:val="00916D0E"/>
    <w:rsid w:val="00920355"/>
    <w:rsid w:val="00927758"/>
    <w:rsid w:val="009474BB"/>
    <w:rsid w:val="00954A9F"/>
    <w:rsid w:val="0095610B"/>
    <w:rsid w:val="00962EEB"/>
    <w:rsid w:val="00976B6E"/>
    <w:rsid w:val="00980F3A"/>
    <w:rsid w:val="00983281"/>
    <w:rsid w:val="009834CC"/>
    <w:rsid w:val="00992031"/>
    <w:rsid w:val="009924B3"/>
    <w:rsid w:val="00994C66"/>
    <w:rsid w:val="00995680"/>
    <w:rsid w:val="009A011B"/>
    <w:rsid w:val="009C6F03"/>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371AE"/>
    <w:rsid w:val="00A4122B"/>
    <w:rsid w:val="00A537E6"/>
    <w:rsid w:val="00A53B2D"/>
    <w:rsid w:val="00A765CA"/>
    <w:rsid w:val="00A771BF"/>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079E3"/>
    <w:rsid w:val="00B12D07"/>
    <w:rsid w:val="00B17F2D"/>
    <w:rsid w:val="00B2174E"/>
    <w:rsid w:val="00B23771"/>
    <w:rsid w:val="00B24A3A"/>
    <w:rsid w:val="00B30E6B"/>
    <w:rsid w:val="00B324DE"/>
    <w:rsid w:val="00B34616"/>
    <w:rsid w:val="00B57066"/>
    <w:rsid w:val="00B640A7"/>
    <w:rsid w:val="00B713E5"/>
    <w:rsid w:val="00B71BC4"/>
    <w:rsid w:val="00B7668C"/>
    <w:rsid w:val="00B8162B"/>
    <w:rsid w:val="00B86E0B"/>
    <w:rsid w:val="00B940FD"/>
    <w:rsid w:val="00BA03F3"/>
    <w:rsid w:val="00BA5349"/>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32229"/>
    <w:rsid w:val="00C41955"/>
    <w:rsid w:val="00C50775"/>
    <w:rsid w:val="00C511CD"/>
    <w:rsid w:val="00C53F5A"/>
    <w:rsid w:val="00C5742E"/>
    <w:rsid w:val="00C606F5"/>
    <w:rsid w:val="00C861E5"/>
    <w:rsid w:val="00C863B0"/>
    <w:rsid w:val="00C95B0B"/>
    <w:rsid w:val="00CA4DF1"/>
    <w:rsid w:val="00CB08A3"/>
    <w:rsid w:val="00CB5FA9"/>
    <w:rsid w:val="00CC2D98"/>
    <w:rsid w:val="00CC3FC9"/>
    <w:rsid w:val="00CC48A3"/>
    <w:rsid w:val="00CD3071"/>
    <w:rsid w:val="00CD4F24"/>
    <w:rsid w:val="00CE0259"/>
    <w:rsid w:val="00CE180D"/>
    <w:rsid w:val="00CE1A69"/>
    <w:rsid w:val="00CF7404"/>
    <w:rsid w:val="00D05008"/>
    <w:rsid w:val="00D0602F"/>
    <w:rsid w:val="00D12647"/>
    <w:rsid w:val="00D13EF3"/>
    <w:rsid w:val="00D1558B"/>
    <w:rsid w:val="00D1682B"/>
    <w:rsid w:val="00D557F9"/>
    <w:rsid w:val="00D57E05"/>
    <w:rsid w:val="00D609B6"/>
    <w:rsid w:val="00D6380F"/>
    <w:rsid w:val="00D705D7"/>
    <w:rsid w:val="00D7608B"/>
    <w:rsid w:val="00D84475"/>
    <w:rsid w:val="00D8605F"/>
    <w:rsid w:val="00D87650"/>
    <w:rsid w:val="00D91876"/>
    <w:rsid w:val="00DA2EAD"/>
    <w:rsid w:val="00DA7EF6"/>
    <w:rsid w:val="00DC198D"/>
    <w:rsid w:val="00DC2072"/>
    <w:rsid w:val="00DC6273"/>
    <w:rsid w:val="00DD17E4"/>
    <w:rsid w:val="00DD1B5D"/>
    <w:rsid w:val="00DD2798"/>
    <w:rsid w:val="00DE0250"/>
    <w:rsid w:val="00DE048F"/>
    <w:rsid w:val="00DE1B8D"/>
    <w:rsid w:val="00DE1CCC"/>
    <w:rsid w:val="00DE4EC4"/>
    <w:rsid w:val="00DF1BEF"/>
    <w:rsid w:val="00DF2B63"/>
    <w:rsid w:val="00E00AE7"/>
    <w:rsid w:val="00E0181F"/>
    <w:rsid w:val="00E04CBA"/>
    <w:rsid w:val="00E06694"/>
    <w:rsid w:val="00E06AEF"/>
    <w:rsid w:val="00E12F21"/>
    <w:rsid w:val="00E13BE6"/>
    <w:rsid w:val="00E153ED"/>
    <w:rsid w:val="00E215FD"/>
    <w:rsid w:val="00E2261C"/>
    <w:rsid w:val="00E23102"/>
    <w:rsid w:val="00E24D06"/>
    <w:rsid w:val="00E300D9"/>
    <w:rsid w:val="00E315DD"/>
    <w:rsid w:val="00E4145F"/>
    <w:rsid w:val="00E4293A"/>
    <w:rsid w:val="00E43793"/>
    <w:rsid w:val="00E4461D"/>
    <w:rsid w:val="00E45297"/>
    <w:rsid w:val="00E4722C"/>
    <w:rsid w:val="00E51196"/>
    <w:rsid w:val="00E549A5"/>
    <w:rsid w:val="00E54A0A"/>
    <w:rsid w:val="00E63407"/>
    <w:rsid w:val="00E6577F"/>
    <w:rsid w:val="00E6759F"/>
    <w:rsid w:val="00E711A4"/>
    <w:rsid w:val="00E72E2C"/>
    <w:rsid w:val="00E759CA"/>
    <w:rsid w:val="00E807B1"/>
    <w:rsid w:val="00E80A80"/>
    <w:rsid w:val="00E8469B"/>
    <w:rsid w:val="00E9533F"/>
    <w:rsid w:val="00EA26AE"/>
    <w:rsid w:val="00EE4233"/>
    <w:rsid w:val="00EF5E33"/>
    <w:rsid w:val="00EF6F1E"/>
    <w:rsid w:val="00F0463F"/>
    <w:rsid w:val="00F166C1"/>
    <w:rsid w:val="00F3178B"/>
    <w:rsid w:val="00F3357C"/>
    <w:rsid w:val="00F379C3"/>
    <w:rsid w:val="00F44C29"/>
    <w:rsid w:val="00F53A3C"/>
    <w:rsid w:val="00F56D6E"/>
    <w:rsid w:val="00F608BC"/>
    <w:rsid w:val="00F70F1F"/>
    <w:rsid w:val="00F70F9B"/>
    <w:rsid w:val="00F922AB"/>
    <w:rsid w:val="00F96C34"/>
    <w:rsid w:val="00F97241"/>
    <w:rsid w:val="00FA050C"/>
    <w:rsid w:val="00FA21B0"/>
    <w:rsid w:val="00FA57DA"/>
    <w:rsid w:val="00FA7CF0"/>
    <w:rsid w:val="00FB37BE"/>
    <w:rsid w:val="00FC1A3A"/>
    <w:rsid w:val="00FC322A"/>
    <w:rsid w:val="00FC43E0"/>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8288D0"/>
  <w15:docId w15:val="{AE62C098-4AF5-462A-AFD3-0BC9A87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table" w:customStyle="1" w:styleId="TableGrid0">
    <w:name w:val="TableGrid"/>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E048F"/>
    <w:rPr>
      <w:rFonts w:ascii="Calibri" w:hAnsi="Calibri"/>
      <w:sz w:val="22"/>
      <w:szCs w:val="22"/>
    </w:rPr>
    <w:tblPr>
      <w:tblCellMar>
        <w:top w:w="0" w:type="dxa"/>
        <w:left w:w="0" w:type="dxa"/>
        <w:bottom w:w="0" w:type="dxa"/>
        <w:right w:w="0" w:type="dxa"/>
      </w:tblCellMar>
    </w:tblPr>
  </w:style>
  <w:style w:type="table" w:customStyle="1" w:styleId="TableGrid3">
    <w:name w:val="TableGrid3"/>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D705D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C50775"/>
    <w:rPr>
      <w:sz w:val="16"/>
      <w:szCs w:val="16"/>
    </w:rPr>
  </w:style>
  <w:style w:type="paragraph" w:styleId="CommentText">
    <w:name w:val="annotation text"/>
    <w:basedOn w:val="Normal"/>
    <w:link w:val="CommentTextChar"/>
    <w:semiHidden/>
    <w:unhideWhenUsed/>
    <w:rsid w:val="00C50775"/>
    <w:rPr>
      <w:sz w:val="20"/>
      <w:szCs w:val="20"/>
    </w:rPr>
  </w:style>
  <w:style w:type="character" w:customStyle="1" w:styleId="CommentTextChar">
    <w:name w:val="Comment Text Char"/>
    <w:basedOn w:val="DefaultParagraphFont"/>
    <w:link w:val="CommentText"/>
    <w:semiHidden/>
    <w:rsid w:val="00C50775"/>
    <w:rPr>
      <w:lang w:val="en-US" w:bidi="ar-QA"/>
    </w:rPr>
  </w:style>
  <w:style w:type="paragraph" w:styleId="CommentSubject">
    <w:name w:val="annotation subject"/>
    <w:basedOn w:val="CommentText"/>
    <w:next w:val="CommentText"/>
    <w:link w:val="CommentSubjectChar"/>
    <w:semiHidden/>
    <w:unhideWhenUsed/>
    <w:rsid w:val="00C50775"/>
    <w:rPr>
      <w:b/>
      <w:bCs/>
    </w:rPr>
  </w:style>
  <w:style w:type="character" w:customStyle="1" w:styleId="CommentSubjectChar">
    <w:name w:val="Comment Subject Char"/>
    <w:basedOn w:val="CommentTextChar"/>
    <w:link w:val="CommentSubject"/>
    <w:semiHidden/>
    <w:rsid w:val="00C50775"/>
    <w:rPr>
      <w:b/>
      <w:bCs/>
      <w:lang w:val="en-US" w:bidi="ar-QA"/>
    </w:rPr>
  </w:style>
  <w:style w:type="character" w:customStyle="1" w:styleId="HeaderChar">
    <w:name w:val="Header Char"/>
    <w:link w:val="Header"/>
    <w:uiPriority w:val="99"/>
    <w:rsid w:val="00C32229"/>
    <w:rPr>
      <w:lang w:val="en-GB"/>
    </w:rPr>
  </w:style>
  <w:style w:type="character" w:customStyle="1" w:styleId="FooterChar">
    <w:name w:val="Footer Char"/>
    <w:basedOn w:val="DefaultParagraphFont"/>
    <w:link w:val="Footer"/>
    <w:uiPriority w:val="99"/>
    <w:rsid w:val="00C95B0B"/>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3540">
      <w:bodyDiv w:val="1"/>
      <w:marLeft w:val="0"/>
      <w:marRight w:val="0"/>
      <w:marTop w:val="0"/>
      <w:marBottom w:val="0"/>
      <w:divBdr>
        <w:top w:val="none" w:sz="0" w:space="0" w:color="auto"/>
        <w:left w:val="none" w:sz="0" w:space="0" w:color="auto"/>
        <w:bottom w:val="none" w:sz="0" w:space="0" w:color="auto"/>
        <w:right w:val="none" w:sz="0" w:space="0" w:color="auto"/>
      </w:divBdr>
    </w:div>
    <w:div w:id="161743893">
      <w:bodyDiv w:val="1"/>
      <w:marLeft w:val="0"/>
      <w:marRight w:val="0"/>
      <w:marTop w:val="0"/>
      <w:marBottom w:val="0"/>
      <w:divBdr>
        <w:top w:val="none" w:sz="0" w:space="0" w:color="auto"/>
        <w:left w:val="none" w:sz="0" w:space="0" w:color="auto"/>
        <w:bottom w:val="none" w:sz="0" w:space="0" w:color="auto"/>
        <w:right w:val="none" w:sz="0" w:space="0" w:color="auto"/>
      </w:divBdr>
    </w:div>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18174575">
      <w:bodyDiv w:val="1"/>
      <w:marLeft w:val="0"/>
      <w:marRight w:val="0"/>
      <w:marTop w:val="0"/>
      <w:marBottom w:val="0"/>
      <w:divBdr>
        <w:top w:val="none" w:sz="0" w:space="0" w:color="auto"/>
        <w:left w:val="none" w:sz="0" w:space="0" w:color="auto"/>
        <w:bottom w:val="none" w:sz="0" w:space="0" w:color="auto"/>
        <w:right w:val="none" w:sz="0" w:space="0" w:color="auto"/>
      </w:divBdr>
    </w:div>
    <w:div w:id="232089180">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66">
      <w:bodyDiv w:val="1"/>
      <w:marLeft w:val="0"/>
      <w:marRight w:val="0"/>
      <w:marTop w:val="0"/>
      <w:marBottom w:val="0"/>
      <w:divBdr>
        <w:top w:val="none" w:sz="0" w:space="0" w:color="auto"/>
        <w:left w:val="none" w:sz="0" w:space="0" w:color="auto"/>
        <w:bottom w:val="none" w:sz="0" w:space="0" w:color="auto"/>
        <w:right w:val="none" w:sz="0" w:space="0" w:color="auto"/>
      </w:divBdr>
    </w:div>
    <w:div w:id="296758836">
      <w:bodyDiv w:val="1"/>
      <w:marLeft w:val="0"/>
      <w:marRight w:val="0"/>
      <w:marTop w:val="0"/>
      <w:marBottom w:val="0"/>
      <w:divBdr>
        <w:top w:val="none" w:sz="0" w:space="0" w:color="auto"/>
        <w:left w:val="none" w:sz="0" w:space="0" w:color="auto"/>
        <w:bottom w:val="none" w:sz="0" w:space="0" w:color="auto"/>
        <w:right w:val="none" w:sz="0" w:space="0" w:color="auto"/>
      </w:divBdr>
    </w:div>
    <w:div w:id="398477390">
      <w:bodyDiv w:val="1"/>
      <w:marLeft w:val="0"/>
      <w:marRight w:val="0"/>
      <w:marTop w:val="0"/>
      <w:marBottom w:val="0"/>
      <w:divBdr>
        <w:top w:val="none" w:sz="0" w:space="0" w:color="auto"/>
        <w:left w:val="none" w:sz="0" w:space="0" w:color="auto"/>
        <w:bottom w:val="none" w:sz="0" w:space="0" w:color="auto"/>
        <w:right w:val="none" w:sz="0" w:space="0" w:color="auto"/>
      </w:divBdr>
    </w:div>
    <w:div w:id="412359773">
      <w:bodyDiv w:val="1"/>
      <w:marLeft w:val="0"/>
      <w:marRight w:val="0"/>
      <w:marTop w:val="0"/>
      <w:marBottom w:val="0"/>
      <w:divBdr>
        <w:top w:val="none" w:sz="0" w:space="0" w:color="auto"/>
        <w:left w:val="none" w:sz="0" w:space="0" w:color="auto"/>
        <w:bottom w:val="none" w:sz="0" w:space="0" w:color="auto"/>
        <w:right w:val="none" w:sz="0" w:space="0" w:color="auto"/>
      </w:divBdr>
    </w:div>
    <w:div w:id="426387154">
      <w:bodyDiv w:val="1"/>
      <w:marLeft w:val="0"/>
      <w:marRight w:val="0"/>
      <w:marTop w:val="0"/>
      <w:marBottom w:val="0"/>
      <w:divBdr>
        <w:top w:val="none" w:sz="0" w:space="0" w:color="auto"/>
        <w:left w:val="none" w:sz="0" w:space="0" w:color="auto"/>
        <w:bottom w:val="none" w:sz="0" w:space="0" w:color="auto"/>
        <w:right w:val="none" w:sz="0" w:space="0" w:color="auto"/>
      </w:divBdr>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478694887">
      <w:bodyDiv w:val="1"/>
      <w:marLeft w:val="0"/>
      <w:marRight w:val="0"/>
      <w:marTop w:val="0"/>
      <w:marBottom w:val="0"/>
      <w:divBdr>
        <w:top w:val="none" w:sz="0" w:space="0" w:color="auto"/>
        <w:left w:val="none" w:sz="0" w:space="0" w:color="auto"/>
        <w:bottom w:val="none" w:sz="0" w:space="0" w:color="auto"/>
        <w:right w:val="none" w:sz="0" w:space="0" w:color="auto"/>
      </w:divBdr>
    </w:div>
    <w:div w:id="481193145">
      <w:bodyDiv w:val="1"/>
      <w:marLeft w:val="0"/>
      <w:marRight w:val="0"/>
      <w:marTop w:val="0"/>
      <w:marBottom w:val="0"/>
      <w:divBdr>
        <w:top w:val="none" w:sz="0" w:space="0" w:color="auto"/>
        <w:left w:val="none" w:sz="0" w:space="0" w:color="auto"/>
        <w:bottom w:val="none" w:sz="0" w:space="0" w:color="auto"/>
        <w:right w:val="none" w:sz="0" w:space="0" w:color="auto"/>
      </w:divBdr>
    </w:div>
    <w:div w:id="506290995">
      <w:bodyDiv w:val="1"/>
      <w:marLeft w:val="0"/>
      <w:marRight w:val="0"/>
      <w:marTop w:val="0"/>
      <w:marBottom w:val="0"/>
      <w:divBdr>
        <w:top w:val="none" w:sz="0" w:space="0" w:color="auto"/>
        <w:left w:val="none" w:sz="0" w:space="0" w:color="auto"/>
        <w:bottom w:val="none" w:sz="0" w:space="0" w:color="auto"/>
        <w:right w:val="none" w:sz="0" w:space="0" w:color="auto"/>
      </w:divBdr>
    </w:div>
    <w:div w:id="526527466">
      <w:bodyDiv w:val="1"/>
      <w:marLeft w:val="0"/>
      <w:marRight w:val="0"/>
      <w:marTop w:val="0"/>
      <w:marBottom w:val="0"/>
      <w:divBdr>
        <w:top w:val="none" w:sz="0" w:space="0" w:color="auto"/>
        <w:left w:val="none" w:sz="0" w:space="0" w:color="auto"/>
        <w:bottom w:val="none" w:sz="0" w:space="0" w:color="auto"/>
        <w:right w:val="none" w:sz="0" w:space="0" w:color="auto"/>
      </w:divBdr>
    </w:div>
    <w:div w:id="535894125">
      <w:bodyDiv w:val="1"/>
      <w:marLeft w:val="0"/>
      <w:marRight w:val="0"/>
      <w:marTop w:val="0"/>
      <w:marBottom w:val="0"/>
      <w:divBdr>
        <w:top w:val="none" w:sz="0" w:space="0" w:color="auto"/>
        <w:left w:val="none" w:sz="0" w:space="0" w:color="auto"/>
        <w:bottom w:val="none" w:sz="0" w:space="0" w:color="auto"/>
        <w:right w:val="none" w:sz="0" w:space="0" w:color="auto"/>
      </w:divBdr>
    </w:div>
    <w:div w:id="561910638">
      <w:bodyDiv w:val="1"/>
      <w:marLeft w:val="0"/>
      <w:marRight w:val="0"/>
      <w:marTop w:val="0"/>
      <w:marBottom w:val="0"/>
      <w:divBdr>
        <w:top w:val="none" w:sz="0" w:space="0" w:color="auto"/>
        <w:left w:val="none" w:sz="0" w:space="0" w:color="auto"/>
        <w:bottom w:val="none" w:sz="0" w:space="0" w:color="auto"/>
        <w:right w:val="none" w:sz="0" w:space="0" w:color="auto"/>
      </w:divBdr>
    </w:div>
    <w:div w:id="620575602">
      <w:bodyDiv w:val="1"/>
      <w:marLeft w:val="0"/>
      <w:marRight w:val="0"/>
      <w:marTop w:val="0"/>
      <w:marBottom w:val="0"/>
      <w:divBdr>
        <w:top w:val="none" w:sz="0" w:space="0" w:color="auto"/>
        <w:left w:val="none" w:sz="0" w:space="0" w:color="auto"/>
        <w:bottom w:val="none" w:sz="0" w:space="0" w:color="auto"/>
        <w:right w:val="none" w:sz="0" w:space="0" w:color="auto"/>
      </w:divBdr>
    </w:div>
    <w:div w:id="684020038">
      <w:bodyDiv w:val="1"/>
      <w:marLeft w:val="0"/>
      <w:marRight w:val="0"/>
      <w:marTop w:val="0"/>
      <w:marBottom w:val="0"/>
      <w:divBdr>
        <w:top w:val="none" w:sz="0" w:space="0" w:color="auto"/>
        <w:left w:val="none" w:sz="0" w:space="0" w:color="auto"/>
        <w:bottom w:val="none" w:sz="0" w:space="0" w:color="auto"/>
        <w:right w:val="none" w:sz="0" w:space="0" w:color="auto"/>
      </w:divBdr>
    </w:div>
    <w:div w:id="705255280">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766922555">
      <w:bodyDiv w:val="1"/>
      <w:marLeft w:val="0"/>
      <w:marRight w:val="0"/>
      <w:marTop w:val="0"/>
      <w:marBottom w:val="0"/>
      <w:divBdr>
        <w:top w:val="none" w:sz="0" w:space="0" w:color="auto"/>
        <w:left w:val="none" w:sz="0" w:space="0" w:color="auto"/>
        <w:bottom w:val="none" w:sz="0" w:space="0" w:color="auto"/>
        <w:right w:val="none" w:sz="0" w:space="0" w:color="auto"/>
      </w:divBdr>
    </w:div>
    <w:div w:id="840780989">
      <w:bodyDiv w:val="1"/>
      <w:marLeft w:val="0"/>
      <w:marRight w:val="0"/>
      <w:marTop w:val="0"/>
      <w:marBottom w:val="0"/>
      <w:divBdr>
        <w:top w:val="none" w:sz="0" w:space="0" w:color="auto"/>
        <w:left w:val="none" w:sz="0" w:space="0" w:color="auto"/>
        <w:bottom w:val="none" w:sz="0" w:space="0" w:color="auto"/>
        <w:right w:val="none" w:sz="0" w:space="0" w:color="auto"/>
      </w:divBdr>
    </w:div>
    <w:div w:id="844057142">
      <w:bodyDiv w:val="1"/>
      <w:marLeft w:val="0"/>
      <w:marRight w:val="0"/>
      <w:marTop w:val="0"/>
      <w:marBottom w:val="0"/>
      <w:divBdr>
        <w:top w:val="none" w:sz="0" w:space="0" w:color="auto"/>
        <w:left w:val="none" w:sz="0" w:space="0" w:color="auto"/>
        <w:bottom w:val="none" w:sz="0" w:space="0" w:color="auto"/>
        <w:right w:val="none" w:sz="0" w:space="0" w:color="auto"/>
      </w:divBdr>
    </w:div>
    <w:div w:id="885408264">
      <w:bodyDiv w:val="1"/>
      <w:marLeft w:val="0"/>
      <w:marRight w:val="0"/>
      <w:marTop w:val="0"/>
      <w:marBottom w:val="0"/>
      <w:divBdr>
        <w:top w:val="none" w:sz="0" w:space="0" w:color="auto"/>
        <w:left w:val="none" w:sz="0" w:space="0" w:color="auto"/>
        <w:bottom w:val="none" w:sz="0" w:space="0" w:color="auto"/>
        <w:right w:val="none" w:sz="0" w:space="0" w:color="auto"/>
      </w:divBdr>
    </w:div>
    <w:div w:id="902831620">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969552957">
      <w:bodyDiv w:val="1"/>
      <w:marLeft w:val="0"/>
      <w:marRight w:val="0"/>
      <w:marTop w:val="0"/>
      <w:marBottom w:val="0"/>
      <w:divBdr>
        <w:top w:val="none" w:sz="0" w:space="0" w:color="auto"/>
        <w:left w:val="none" w:sz="0" w:space="0" w:color="auto"/>
        <w:bottom w:val="none" w:sz="0" w:space="0" w:color="auto"/>
        <w:right w:val="none" w:sz="0" w:space="0" w:color="auto"/>
      </w:divBdr>
    </w:div>
    <w:div w:id="1041247076">
      <w:bodyDiv w:val="1"/>
      <w:marLeft w:val="0"/>
      <w:marRight w:val="0"/>
      <w:marTop w:val="0"/>
      <w:marBottom w:val="0"/>
      <w:divBdr>
        <w:top w:val="none" w:sz="0" w:space="0" w:color="auto"/>
        <w:left w:val="none" w:sz="0" w:space="0" w:color="auto"/>
        <w:bottom w:val="none" w:sz="0" w:space="0" w:color="auto"/>
        <w:right w:val="none" w:sz="0" w:space="0" w:color="auto"/>
      </w:divBdr>
    </w:div>
    <w:div w:id="1049576696">
      <w:bodyDiv w:val="1"/>
      <w:marLeft w:val="0"/>
      <w:marRight w:val="0"/>
      <w:marTop w:val="0"/>
      <w:marBottom w:val="0"/>
      <w:divBdr>
        <w:top w:val="none" w:sz="0" w:space="0" w:color="auto"/>
        <w:left w:val="none" w:sz="0" w:space="0" w:color="auto"/>
        <w:bottom w:val="none" w:sz="0" w:space="0" w:color="auto"/>
        <w:right w:val="none" w:sz="0" w:space="0" w:color="auto"/>
      </w:divBdr>
    </w:div>
    <w:div w:id="1079130526">
      <w:bodyDiv w:val="1"/>
      <w:marLeft w:val="0"/>
      <w:marRight w:val="0"/>
      <w:marTop w:val="0"/>
      <w:marBottom w:val="0"/>
      <w:divBdr>
        <w:top w:val="none" w:sz="0" w:space="0" w:color="auto"/>
        <w:left w:val="none" w:sz="0" w:space="0" w:color="auto"/>
        <w:bottom w:val="none" w:sz="0" w:space="0" w:color="auto"/>
        <w:right w:val="none" w:sz="0" w:space="0" w:color="auto"/>
      </w:divBdr>
    </w:div>
    <w:div w:id="1117140328">
      <w:bodyDiv w:val="1"/>
      <w:marLeft w:val="0"/>
      <w:marRight w:val="0"/>
      <w:marTop w:val="0"/>
      <w:marBottom w:val="0"/>
      <w:divBdr>
        <w:top w:val="none" w:sz="0" w:space="0" w:color="auto"/>
        <w:left w:val="none" w:sz="0" w:space="0" w:color="auto"/>
        <w:bottom w:val="none" w:sz="0" w:space="0" w:color="auto"/>
        <w:right w:val="none" w:sz="0" w:space="0" w:color="auto"/>
      </w:divBdr>
    </w:div>
    <w:div w:id="1121144747">
      <w:bodyDiv w:val="1"/>
      <w:marLeft w:val="0"/>
      <w:marRight w:val="0"/>
      <w:marTop w:val="0"/>
      <w:marBottom w:val="0"/>
      <w:divBdr>
        <w:top w:val="none" w:sz="0" w:space="0" w:color="auto"/>
        <w:left w:val="none" w:sz="0" w:space="0" w:color="auto"/>
        <w:bottom w:val="none" w:sz="0" w:space="0" w:color="auto"/>
        <w:right w:val="none" w:sz="0" w:space="0" w:color="auto"/>
      </w:divBdr>
    </w:div>
    <w:div w:id="1149396601">
      <w:bodyDiv w:val="1"/>
      <w:marLeft w:val="0"/>
      <w:marRight w:val="0"/>
      <w:marTop w:val="0"/>
      <w:marBottom w:val="0"/>
      <w:divBdr>
        <w:top w:val="none" w:sz="0" w:space="0" w:color="auto"/>
        <w:left w:val="none" w:sz="0" w:space="0" w:color="auto"/>
        <w:bottom w:val="none" w:sz="0" w:space="0" w:color="auto"/>
        <w:right w:val="none" w:sz="0" w:space="0" w:color="auto"/>
      </w:divBdr>
    </w:div>
    <w:div w:id="1151486381">
      <w:bodyDiv w:val="1"/>
      <w:marLeft w:val="0"/>
      <w:marRight w:val="0"/>
      <w:marTop w:val="0"/>
      <w:marBottom w:val="0"/>
      <w:divBdr>
        <w:top w:val="none" w:sz="0" w:space="0" w:color="auto"/>
        <w:left w:val="none" w:sz="0" w:space="0" w:color="auto"/>
        <w:bottom w:val="none" w:sz="0" w:space="0" w:color="auto"/>
        <w:right w:val="none" w:sz="0" w:space="0" w:color="auto"/>
      </w:divBdr>
    </w:div>
    <w:div w:id="1162163117">
      <w:bodyDiv w:val="1"/>
      <w:marLeft w:val="0"/>
      <w:marRight w:val="0"/>
      <w:marTop w:val="0"/>
      <w:marBottom w:val="0"/>
      <w:divBdr>
        <w:top w:val="none" w:sz="0" w:space="0" w:color="auto"/>
        <w:left w:val="none" w:sz="0" w:space="0" w:color="auto"/>
        <w:bottom w:val="none" w:sz="0" w:space="0" w:color="auto"/>
        <w:right w:val="none" w:sz="0" w:space="0" w:color="auto"/>
      </w:divBdr>
    </w:div>
    <w:div w:id="1178929786">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315724277">
      <w:bodyDiv w:val="1"/>
      <w:marLeft w:val="0"/>
      <w:marRight w:val="0"/>
      <w:marTop w:val="0"/>
      <w:marBottom w:val="0"/>
      <w:divBdr>
        <w:top w:val="none" w:sz="0" w:space="0" w:color="auto"/>
        <w:left w:val="none" w:sz="0" w:space="0" w:color="auto"/>
        <w:bottom w:val="none" w:sz="0" w:space="0" w:color="auto"/>
        <w:right w:val="none" w:sz="0" w:space="0" w:color="auto"/>
      </w:divBdr>
    </w:div>
    <w:div w:id="1337222338">
      <w:bodyDiv w:val="1"/>
      <w:marLeft w:val="0"/>
      <w:marRight w:val="0"/>
      <w:marTop w:val="0"/>
      <w:marBottom w:val="0"/>
      <w:divBdr>
        <w:top w:val="none" w:sz="0" w:space="0" w:color="auto"/>
        <w:left w:val="none" w:sz="0" w:space="0" w:color="auto"/>
        <w:bottom w:val="none" w:sz="0" w:space="0" w:color="auto"/>
        <w:right w:val="none" w:sz="0" w:space="0" w:color="auto"/>
      </w:divBdr>
    </w:div>
    <w:div w:id="1419716409">
      <w:bodyDiv w:val="1"/>
      <w:marLeft w:val="0"/>
      <w:marRight w:val="0"/>
      <w:marTop w:val="0"/>
      <w:marBottom w:val="0"/>
      <w:divBdr>
        <w:top w:val="none" w:sz="0" w:space="0" w:color="auto"/>
        <w:left w:val="none" w:sz="0" w:space="0" w:color="auto"/>
        <w:bottom w:val="none" w:sz="0" w:space="0" w:color="auto"/>
        <w:right w:val="none" w:sz="0" w:space="0" w:color="auto"/>
      </w:divBdr>
    </w:div>
    <w:div w:id="1457941749">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 w:id="1503012194">
      <w:bodyDiv w:val="1"/>
      <w:marLeft w:val="0"/>
      <w:marRight w:val="0"/>
      <w:marTop w:val="0"/>
      <w:marBottom w:val="0"/>
      <w:divBdr>
        <w:top w:val="none" w:sz="0" w:space="0" w:color="auto"/>
        <w:left w:val="none" w:sz="0" w:space="0" w:color="auto"/>
        <w:bottom w:val="none" w:sz="0" w:space="0" w:color="auto"/>
        <w:right w:val="none" w:sz="0" w:space="0" w:color="auto"/>
      </w:divBdr>
    </w:div>
    <w:div w:id="1512334868">
      <w:bodyDiv w:val="1"/>
      <w:marLeft w:val="0"/>
      <w:marRight w:val="0"/>
      <w:marTop w:val="0"/>
      <w:marBottom w:val="0"/>
      <w:divBdr>
        <w:top w:val="none" w:sz="0" w:space="0" w:color="auto"/>
        <w:left w:val="none" w:sz="0" w:space="0" w:color="auto"/>
        <w:bottom w:val="none" w:sz="0" w:space="0" w:color="auto"/>
        <w:right w:val="none" w:sz="0" w:space="0" w:color="auto"/>
      </w:divBdr>
    </w:div>
    <w:div w:id="1521581547">
      <w:bodyDiv w:val="1"/>
      <w:marLeft w:val="0"/>
      <w:marRight w:val="0"/>
      <w:marTop w:val="0"/>
      <w:marBottom w:val="0"/>
      <w:divBdr>
        <w:top w:val="none" w:sz="0" w:space="0" w:color="auto"/>
        <w:left w:val="none" w:sz="0" w:space="0" w:color="auto"/>
        <w:bottom w:val="none" w:sz="0" w:space="0" w:color="auto"/>
        <w:right w:val="none" w:sz="0" w:space="0" w:color="auto"/>
      </w:divBdr>
    </w:div>
    <w:div w:id="1523469349">
      <w:bodyDiv w:val="1"/>
      <w:marLeft w:val="0"/>
      <w:marRight w:val="0"/>
      <w:marTop w:val="0"/>
      <w:marBottom w:val="0"/>
      <w:divBdr>
        <w:top w:val="none" w:sz="0" w:space="0" w:color="auto"/>
        <w:left w:val="none" w:sz="0" w:space="0" w:color="auto"/>
        <w:bottom w:val="none" w:sz="0" w:space="0" w:color="auto"/>
        <w:right w:val="none" w:sz="0" w:space="0" w:color="auto"/>
      </w:divBdr>
    </w:div>
    <w:div w:id="1536233168">
      <w:bodyDiv w:val="1"/>
      <w:marLeft w:val="0"/>
      <w:marRight w:val="0"/>
      <w:marTop w:val="0"/>
      <w:marBottom w:val="0"/>
      <w:divBdr>
        <w:top w:val="none" w:sz="0" w:space="0" w:color="auto"/>
        <w:left w:val="none" w:sz="0" w:space="0" w:color="auto"/>
        <w:bottom w:val="none" w:sz="0" w:space="0" w:color="auto"/>
        <w:right w:val="none" w:sz="0" w:space="0" w:color="auto"/>
      </w:divBdr>
    </w:div>
    <w:div w:id="1569656419">
      <w:bodyDiv w:val="1"/>
      <w:marLeft w:val="0"/>
      <w:marRight w:val="0"/>
      <w:marTop w:val="0"/>
      <w:marBottom w:val="0"/>
      <w:divBdr>
        <w:top w:val="none" w:sz="0" w:space="0" w:color="auto"/>
        <w:left w:val="none" w:sz="0" w:space="0" w:color="auto"/>
        <w:bottom w:val="none" w:sz="0" w:space="0" w:color="auto"/>
        <w:right w:val="none" w:sz="0" w:space="0" w:color="auto"/>
      </w:divBdr>
    </w:div>
    <w:div w:id="1586451300">
      <w:bodyDiv w:val="1"/>
      <w:marLeft w:val="0"/>
      <w:marRight w:val="0"/>
      <w:marTop w:val="0"/>
      <w:marBottom w:val="0"/>
      <w:divBdr>
        <w:top w:val="none" w:sz="0" w:space="0" w:color="auto"/>
        <w:left w:val="none" w:sz="0" w:space="0" w:color="auto"/>
        <w:bottom w:val="none" w:sz="0" w:space="0" w:color="auto"/>
        <w:right w:val="none" w:sz="0" w:space="0" w:color="auto"/>
      </w:divBdr>
    </w:div>
    <w:div w:id="1672298574">
      <w:bodyDiv w:val="1"/>
      <w:marLeft w:val="0"/>
      <w:marRight w:val="0"/>
      <w:marTop w:val="0"/>
      <w:marBottom w:val="0"/>
      <w:divBdr>
        <w:top w:val="none" w:sz="0" w:space="0" w:color="auto"/>
        <w:left w:val="none" w:sz="0" w:space="0" w:color="auto"/>
        <w:bottom w:val="none" w:sz="0" w:space="0" w:color="auto"/>
        <w:right w:val="none" w:sz="0" w:space="0" w:color="auto"/>
      </w:divBdr>
    </w:div>
    <w:div w:id="1678459718">
      <w:bodyDiv w:val="1"/>
      <w:marLeft w:val="0"/>
      <w:marRight w:val="0"/>
      <w:marTop w:val="0"/>
      <w:marBottom w:val="0"/>
      <w:divBdr>
        <w:top w:val="none" w:sz="0" w:space="0" w:color="auto"/>
        <w:left w:val="none" w:sz="0" w:space="0" w:color="auto"/>
        <w:bottom w:val="none" w:sz="0" w:space="0" w:color="auto"/>
        <w:right w:val="none" w:sz="0" w:space="0" w:color="auto"/>
      </w:divBdr>
    </w:div>
    <w:div w:id="1826818269">
      <w:bodyDiv w:val="1"/>
      <w:marLeft w:val="0"/>
      <w:marRight w:val="0"/>
      <w:marTop w:val="0"/>
      <w:marBottom w:val="0"/>
      <w:divBdr>
        <w:top w:val="none" w:sz="0" w:space="0" w:color="auto"/>
        <w:left w:val="none" w:sz="0" w:space="0" w:color="auto"/>
        <w:bottom w:val="none" w:sz="0" w:space="0" w:color="auto"/>
        <w:right w:val="none" w:sz="0" w:space="0" w:color="auto"/>
      </w:divBdr>
    </w:div>
    <w:div w:id="1846825395">
      <w:bodyDiv w:val="1"/>
      <w:marLeft w:val="0"/>
      <w:marRight w:val="0"/>
      <w:marTop w:val="0"/>
      <w:marBottom w:val="0"/>
      <w:divBdr>
        <w:top w:val="none" w:sz="0" w:space="0" w:color="auto"/>
        <w:left w:val="none" w:sz="0" w:space="0" w:color="auto"/>
        <w:bottom w:val="none" w:sz="0" w:space="0" w:color="auto"/>
        <w:right w:val="none" w:sz="0" w:space="0" w:color="auto"/>
      </w:divBdr>
    </w:div>
    <w:div w:id="1972132821">
      <w:bodyDiv w:val="1"/>
      <w:marLeft w:val="0"/>
      <w:marRight w:val="0"/>
      <w:marTop w:val="0"/>
      <w:marBottom w:val="0"/>
      <w:divBdr>
        <w:top w:val="none" w:sz="0" w:space="0" w:color="auto"/>
        <w:left w:val="none" w:sz="0" w:space="0" w:color="auto"/>
        <w:bottom w:val="none" w:sz="0" w:space="0" w:color="auto"/>
        <w:right w:val="none" w:sz="0" w:space="0" w:color="auto"/>
      </w:divBdr>
    </w:div>
    <w:div w:id="2025131636">
      <w:bodyDiv w:val="1"/>
      <w:marLeft w:val="0"/>
      <w:marRight w:val="0"/>
      <w:marTop w:val="0"/>
      <w:marBottom w:val="0"/>
      <w:divBdr>
        <w:top w:val="none" w:sz="0" w:space="0" w:color="auto"/>
        <w:left w:val="none" w:sz="0" w:space="0" w:color="auto"/>
        <w:bottom w:val="none" w:sz="0" w:space="0" w:color="auto"/>
        <w:right w:val="none" w:sz="0" w:space="0" w:color="auto"/>
      </w:divBdr>
    </w:div>
    <w:div w:id="2042435768">
      <w:bodyDiv w:val="1"/>
      <w:marLeft w:val="0"/>
      <w:marRight w:val="0"/>
      <w:marTop w:val="0"/>
      <w:marBottom w:val="0"/>
      <w:divBdr>
        <w:top w:val="none" w:sz="0" w:space="0" w:color="auto"/>
        <w:left w:val="none" w:sz="0" w:space="0" w:color="auto"/>
        <w:bottom w:val="none" w:sz="0" w:space="0" w:color="auto"/>
        <w:right w:val="none" w:sz="0" w:space="0" w:color="auto"/>
      </w:divBdr>
    </w:div>
    <w:div w:id="2104497671">
      <w:bodyDiv w:val="1"/>
      <w:marLeft w:val="0"/>
      <w:marRight w:val="0"/>
      <w:marTop w:val="0"/>
      <w:marBottom w:val="0"/>
      <w:divBdr>
        <w:top w:val="none" w:sz="0" w:space="0" w:color="auto"/>
        <w:left w:val="none" w:sz="0" w:space="0" w:color="auto"/>
        <w:bottom w:val="none" w:sz="0" w:space="0" w:color="auto"/>
        <w:right w:val="none" w:sz="0" w:space="0" w:color="auto"/>
      </w:divBdr>
    </w:div>
    <w:div w:id="2109348716">
      <w:bodyDiv w:val="1"/>
      <w:marLeft w:val="0"/>
      <w:marRight w:val="0"/>
      <w:marTop w:val="0"/>
      <w:marBottom w:val="0"/>
      <w:divBdr>
        <w:top w:val="none" w:sz="0" w:space="0" w:color="auto"/>
        <w:left w:val="none" w:sz="0" w:space="0" w:color="auto"/>
        <w:bottom w:val="none" w:sz="0" w:space="0" w:color="auto"/>
        <w:right w:val="none" w:sz="0" w:space="0" w:color="auto"/>
      </w:divBdr>
    </w:div>
    <w:div w:id="21373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461C930B4119497ABADD61C274722D4D"/>
        <w:category>
          <w:name w:val="General"/>
          <w:gallery w:val="placeholder"/>
        </w:category>
        <w:types>
          <w:type w:val="bbPlcHdr"/>
        </w:types>
        <w:behaviors>
          <w:behavior w:val="content"/>
        </w:behaviors>
        <w:guid w:val="{F0840D62-D9E5-41A7-B876-2D0ACF566D1A}"/>
      </w:docPartPr>
      <w:docPartBody>
        <w:p w:rsidR="001C1983" w:rsidRDefault="008C2874" w:rsidP="008C2874">
          <w:pPr>
            <w:pStyle w:val="461C930B4119497ABADD61C274722D4D"/>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C1983"/>
    <w:rsid w:val="001E59FB"/>
    <w:rsid w:val="001E5C96"/>
    <w:rsid w:val="003E2FC6"/>
    <w:rsid w:val="00695DD1"/>
    <w:rsid w:val="00742A08"/>
    <w:rsid w:val="008C2874"/>
    <w:rsid w:val="009F0133"/>
    <w:rsid w:val="00AD4C51"/>
    <w:rsid w:val="00AE0D71"/>
    <w:rsid w:val="00CD71BA"/>
    <w:rsid w:val="00D24437"/>
    <w:rsid w:val="00FC440C"/>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874"/>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728F-7CBC-45ED-B3B5-DACDC5BF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18</TotalTime>
  <Pages>10</Pages>
  <Words>9679</Words>
  <Characters>5518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Aiga Brūvere</cp:lastModifiedBy>
  <cp:revision>12</cp:revision>
  <cp:lastPrinted>2013-04-04T12:24:00Z</cp:lastPrinted>
  <dcterms:created xsi:type="dcterms:W3CDTF">2023-01-04T11:14:00Z</dcterms:created>
  <dcterms:modified xsi:type="dcterms:W3CDTF">2024-07-12T08:43:00Z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9bac687ebe1feac284045793b15607c2a3f85ede2457da0dd85ebb261e0601ba</vt:lpwstr>
  </property>
</Properties>
</file>