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D04" w:rsidRPr="007A6D04" w:rsidRDefault="007A6D04" w:rsidP="007A6D04">
      <w:pPr>
        <w:jc w:val="both"/>
        <w:rPr>
          <w:b/>
        </w:rPr>
      </w:pPr>
      <w:r w:rsidRPr="007A6D04">
        <w:rPr>
          <w:b/>
        </w:rPr>
        <w:t>Mēnešalgu noteikšanas kritēriji</w:t>
      </w:r>
    </w:p>
    <w:p w:rsidR="007A6D04" w:rsidRDefault="007A6D04" w:rsidP="007A6D04">
      <w:pPr>
        <w:jc w:val="both"/>
      </w:pPr>
    </w:p>
    <w:p w:rsidR="007A6D04" w:rsidRDefault="007A6D04" w:rsidP="007A6D04">
      <w:pPr>
        <w:jc w:val="both"/>
      </w:pPr>
    </w:p>
    <w:p w:rsidR="007A6D04" w:rsidRPr="007A6D04" w:rsidRDefault="002208B6" w:rsidP="007A6D04">
      <w:pPr>
        <w:jc w:val="both"/>
      </w:pPr>
      <w:r w:rsidRPr="007A6D04">
        <w:t>Valsts aģentūras “Civilās aviācijas aģentūra”</w:t>
      </w:r>
      <w:r w:rsidRPr="007A6D04">
        <w:t xml:space="preserve"> amatpersonām un darbiniekiem (nodarbināt</w:t>
      </w:r>
      <w:r w:rsidR="007A6D04" w:rsidRPr="007A6D04">
        <w:t>ajiem</w:t>
      </w:r>
      <w:r w:rsidRPr="007A6D04">
        <w:t>) mēnešalgu nosaka saskaņā ar Valsts un pašvaldību institūciju amatpersonu un darbinieku atlīdzības likumu  un Ministru kabineta 21.06.2022.  noteikumiem Nr.361 “Noteikumi par valsts institūciju amatpersonu un darbinieku darba samaksu un tās noteikšanas kārtību, kā arī par profesijām un specifiskajām jomām, kurām piemērojams tirgus koeficients”</w:t>
      </w:r>
      <w:r w:rsidR="00136763">
        <w:t>.</w:t>
      </w:r>
      <w:bookmarkStart w:id="0" w:name="_GoBack"/>
      <w:bookmarkEnd w:id="0"/>
    </w:p>
    <w:p w:rsidR="007A6D04" w:rsidRPr="004735A1" w:rsidRDefault="007A6D04" w:rsidP="007A6D04">
      <w:pPr>
        <w:pStyle w:val="BodyTextIndent2"/>
        <w:spacing w:before="120" w:after="120"/>
        <w:ind w:left="0" w:firstLine="0"/>
        <w:rPr>
          <w:szCs w:val="24"/>
        </w:rPr>
      </w:pPr>
      <w:r w:rsidRPr="004735A1">
        <w:rPr>
          <w:szCs w:val="24"/>
        </w:rPr>
        <w:t>Individuālo mēnešalgu nodarbinātajam nosaka, pamatojoties uz nodarbinātā amata klasifikāciju (amata saime un līmenis), mēnešalgas grupu un individuālās mēnešalgas pakāpi, kas atkarīga no nodarbinātā kopējā individuālā vērtējuma</w:t>
      </w:r>
      <w:r>
        <w:rPr>
          <w:szCs w:val="24"/>
        </w:rPr>
        <w:t>.</w:t>
      </w:r>
      <w:r w:rsidRPr="004735A1">
        <w:rPr>
          <w:szCs w:val="24"/>
        </w:rPr>
        <w:t xml:space="preserve">  </w:t>
      </w:r>
    </w:p>
    <w:p w:rsidR="007A6D04" w:rsidRPr="004735A1" w:rsidRDefault="007A6D04" w:rsidP="007A6D04">
      <w:pPr>
        <w:pStyle w:val="BodyTextIndent2"/>
        <w:spacing w:before="120" w:after="120"/>
        <w:ind w:left="0" w:firstLine="0"/>
        <w:rPr>
          <w:szCs w:val="24"/>
        </w:rPr>
      </w:pPr>
      <w:r w:rsidRPr="004735A1">
        <w:rPr>
          <w:szCs w:val="24"/>
        </w:rPr>
        <w:t>Nodarbinātā kopējo individuālo vērtējumu aprēķina kā četru kritēriju – profesionālā</w:t>
      </w:r>
      <w:r>
        <w:rPr>
          <w:szCs w:val="24"/>
        </w:rPr>
        <w:t xml:space="preserve"> </w:t>
      </w:r>
      <w:r w:rsidRPr="004735A1">
        <w:rPr>
          <w:szCs w:val="24"/>
        </w:rPr>
        <w:t>kvalifikācija un kompetences, darba snieguma līmenis, darba pieredze, regulārais darba apjoms individuālo vērtējumu atbilstoši to nozīmei jeb īpatsvaram kopējā vērtējumā kopsummu:</w:t>
      </w:r>
    </w:p>
    <w:p w:rsidR="007A6D04" w:rsidRPr="007A6D04" w:rsidRDefault="007A6D04" w:rsidP="007A6D04">
      <w:pPr>
        <w:spacing w:before="120"/>
        <w:jc w:val="both"/>
        <w:rPr>
          <w:rFonts w:eastAsia="Times New Roman"/>
        </w:rPr>
      </w:pPr>
      <w:r>
        <w:rPr>
          <w:rFonts w:eastAsia="Times New Roman"/>
        </w:rPr>
        <w:t xml:space="preserve">- </w:t>
      </w:r>
      <w:r w:rsidRPr="007A6D04">
        <w:rPr>
          <w:rFonts w:eastAsia="Times New Roman"/>
        </w:rPr>
        <w:t>profesionālā kvalifikācija un kompetences (30% īpatsvars kopējā vērtējumā);</w:t>
      </w:r>
    </w:p>
    <w:p w:rsidR="007A6D04" w:rsidRPr="007A6D04" w:rsidRDefault="007A6D04" w:rsidP="007A6D04">
      <w:pPr>
        <w:spacing w:before="120"/>
        <w:jc w:val="both"/>
        <w:rPr>
          <w:rFonts w:eastAsia="Times New Roman"/>
        </w:rPr>
      </w:pPr>
      <w:r>
        <w:t xml:space="preserve">- </w:t>
      </w:r>
      <w:r w:rsidRPr="007A6D04">
        <w:t>darba snieguma līmenis (40% īpatsvars kopējā vērtējumā);</w:t>
      </w:r>
    </w:p>
    <w:p w:rsidR="007A6D04" w:rsidRPr="007A6D04" w:rsidRDefault="007A6D04" w:rsidP="007A6D04">
      <w:pPr>
        <w:spacing w:before="120"/>
        <w:jc w:val="both"/>
        <w:rPr>
          <w:rFonts w:eastAsia="Times New Roman"/>
        </w:rPr>
      </w:pPr>
      <w:r w:rsidRPr="007A6D04">
        <w:rPr>
          <w:rFonts w:eastAsia="Times New Roman"/>
        </w:rPr>
        <w:t xml:space="preserve">- </w:t>
      </w:r>
      <w:r w:rsidRPr="007A6D04">
        <w:rPr>
          <w:rFonts w:eastAsia="Times New Roman"/>
        </w:rPr>
        <w:t>darba pieredze Civilās aviācijas aģentūrā vai citā uzraudzības iestādē (var tikt pielīdzināta darba pieredze nozares iestādē vai uzņēmumā amatam pielīdzināmā jomā) (10% īpatsvars kopējā vērtējumā);</w:t>
      </w:r>
    </w:p>
    <w:p w:rsidR="007A6D04" w:rsidRPr="007A6D04" w:rsidRDefault="007A6D04" w:rsidP="007A6D04">
      <w:pPr>
        <w:spacing w:before="120"/>
        <w:jc w:val="both"/>
        <w:rPr>
          <w:rFonts w:eastAsia="Times New Roman"/>
        </w:rPr>
      </w:pPr>
      <w:r w:rsidRPr="007A6D04">
        <w:t xml:space="preserve">- </w:t>
      </w:r>
      <w:r w:rsidRPr="007A6D04">
        <w:t>regulārais darba apjoms (20% īpatsvars kopējā vērtējumā).</w:t>
      </w:r>
    </w:p>
    <w:p w:rsidR="00395F1F" w:rsidRPr="001C044F" w:rsidRDefault="00395F1F"/>
    <w:sectPr w:rsidR="00395F1F" w:rsidRPr="001C0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3D01"/>
    <w:multiLevelType w:val="multilevel"/>
    <w:tmpl w:val="284E801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142"/>
        </w:tabs>
        <w:ind w:left="1142" w:hanging="432"/>
      </w:pPr>
    </w:lvl>
    <w:lvl w:ilvl="2">
      <w:start w:val="1"/>
      <w:numFmt w:val="decimal"/>
      <w:lvlText w:val="%1.%2.%3."/>
      <w:lvlJc w:val="left"/>
      <w:pPr>
        <w:tabs>
          <w:tab w:val="num" w:pos="1713"/>
        </w:tabs>
        <w:ind w:left="1497"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47F4EB9"/>
    <w:multiLevelType w:val="hybridMultilevel"/>
    <w:tmpl w:val="B344C2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41F442A"/>
    <w:multiLevelType w:val="hybridMultilevel"/>
    <w:tmpl w:val="CF36FC1E"/>
    <w:lvl w:ilvl="0" w:tplc="6CF68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B6"/>
    <w:rsid w:val="00136763"/>
    <w:rsid w:val="001C044F"/>
    <w:rsid w:val="002208B6"/>
    <w:rsid w:val="00395F1F"/>
    <w:rsid w:val="007A6D04"/>
    <w:rsid w:val="00C87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F866"/>
  <w15:chartTrackingRefBased/>
  <w15:docId w15:val="{CABA330D-3DC1-4660-917F-CF277F4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B6"/>
    <w:pPr>
      <w:spacing w:after="200" w:line="276" w:lineRule="auto"/>
      <w:ind w:left="720"/>
      <w:contextualSpacing/>
    </w:pPr>
    <w:rPr>
      <w:rFonts w:asciiTheme="minorHAnsi" w:hAnsiTheme="minorHAnsi" w:cstheme="minorBidi"/>
      <w:sz w:val="22"/>
      <w:szCs w:val="22"/>
    </w:rPr>
  </w:style>
  <w:style w:type="paragraph" w:styleId="BodyTextIndent2">
    <w:name w:val="Body Text Indent 2"/>
    <w:basedOn w:val="Normal"/>
    <w:link w:val="BodyTextIndent2Char"/>
    <w:rsid w:val="007A6D04"/>
    <w:pPr>
      <w:spacing w:after="0"/>
      <w:ind w:left="720" w:hanging="235"/>
      <w:jc w:val="both"/>
    </w:pPr>
    <w:rPr>
      <w:rFonts w:eastAsia="Times New Roman"/>
      <w:szCs w:val="20"/>
    </w:rPr>
  </w:style>
  <w:style w:type="character" w:customStyle="1" w:styleId="BodyTextIndent2Char">
    <w:name w:val="Body Text Indent 2 Char"/>
    <w:basedOn w:val="DefaultParagraphFont"/>
    <w:link w:val="BodyTextIndent2"/>
    <w:rsid w:val="007A6D0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870</Words>
  <Characters>496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Pušpure</dc:creator>
  <cp:keywords/>
  <dc:description/>
  <cp:lastModifiedBy>Signe Pušpure</cp:lastModifiedBy>
  <cp:revision>2</cp:revision>
  <dcterms:created xsi:type="dcterms:W3CDTF">2022-11-08T08:26:00Z</dcterms:created>
  <dcterms:modified xsi:type="dcterms:W3CDTF">2022-11-08T08:38:00Z</dcterms:modified>
</cp:coreProperties>
</file>